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3E6CF" w14:textId="660755B3" w:rsidR="00CA6FE0" w:rsidRPr="00052BAF" w:rsidRDefault="00CA6FE0" w:rsidP="00CA6FE0">
      <w:pPr>
        <w:pStyle w:val="3GPPHeader"/>
        <w:snapToGrid w:val="0"/>
        <w:rPr>
          <w:sz w:val="22"/>
          <w:szCs w:val="22"/>
        </w:rPr>
      </w:pPr>
      <w:r w:rsidRPr="00052BAF">
        <w:rPr>
          <w:sz w:val="22"/>
          <w:szCs w:val="22"/>
        </w:rPr>
        <w:t>3GPP TSG RAN WG1</w:t>
      </w:r>
      <w:r w:rsidRPr="00BD27F1">
        <w:rPr>
          <w:sz w:val="22"/>
          <w:szCs w:val="22"/>
        </w:rPr>
        <w:t>#10</w:t>
      </w:r>
      <w:r>
        <w:rPr>
          <w:sz w:val="22"/>
          <w:szCs w:val="22"/>
        </w:rPr>
        <w:t>5</w:t>
      </w:r>
      <w:r w:rsidRPr="00BD27F1">
        <w:rPr>
          <w:sz w:val="22"/>
          <w:szCs w:val="22"/>
        </w:rPr>
        <w:t>-e</w:t>
      </w:r>
      <w:r w:rsidRPr="00052BAF">
        <w:rPr>
          <w:sz w:val="22"/>
          <w:szCs w:val="22"/>
        </w:rPr>
        <w:t xml:space="preserve">                                </w:t>
      </w:r>
      <w:r w:rsidRPr="00052BAF">
        <w:rPr>
          <w:sz w:val="22"/>
          <w:szCs w:val="22"/>
        </w:rPr>
        <w:tab/>
      </w:r>
      <w:r w:rsidR="00944FC2" w:rsidRPr="00944FC2">
        <w:rPr>
          <w:sz w:val="22"/>
          <w:szCs w:val="22"/>
        </w:rPr>
        <w:t>R1-2105821</w:t>
      </w:r>
    </w:p>
    <w:p w14:paraId="6786BDAD" w14:textId="211A8F95" w:rsidR="005E1F4B" w:rsidRPr="00A45103" w:rsidRDefault="00CA6FE0" w:rsidP="00CA6FE0">
      <w:pPr>
        <w:pStyle w:val="3GPPHeader"/>
        <w:snapToGrid w:val="0"/>
        <w:rPr>
          <w:sz w:val="22"/>
          <w:szCs w:val="22"/>
        </w:rPr>
      </w:pPr>
      <w:r w:rsidRPr="00052BAF">
        <w:rPr>
          <w:sz w:val="22"/>
          <w:szCs w:val="22"/>
        </w:rPr>
        <w:t xml:space="preserve">e-Meeting, </w:t>
      </w:r>
      <w:r>
        <w:rPr>
          <w:sz w:val="22"/>
          <w:szCs w:val="22"/>
        </w:rPr>
        <w:t>May</w:t>
      </w:r>
      <w:r w:rsidRPr="00052BAF">
        <w:rPr>
          <w:sz w:val="22"/>
          <w:szCs w:val="22"/>
        </w:rPr>
        <w:t xml:space="preserve"> </w:t>
      </w:r>
      <w:r>
        <w:rPr>
          <w:sz w:val="22"/>
          <w:szCs w:val="22"/>
        </w:rPr>
        <w:t>10</w:t>
      </w:r>
      <w:r w:rsidRPr="00BD27F1">
        <w:rPr>
          <w:sz w:val="22"/>
          <w:szCs w:val="22"/>
          <w:vertAlign w:val="superscript"/>
        </w:rPr>
        <w:t>th</w:t>
      </w:r>
      <w:r>
        <w:rPr>
          <w:sz w:val="22"/>
          <w:szCs w:val="22"/>
        </w:rPr>
        <w:t xml:space="preserve"> </w:t>
      </w:r>
      <w:r w:rsidRPr="00052BAF">
        <w:rPr>
          <w:sz w:val="22"/>
          <w:szCs w:val="22"/>
        </w:rPr>
        <w:t>–</w:t>
      </w:r>
      <w:r>
        <w:rPr>
          <w:sz w:val="22"/>
          <w:szCs w:val="22"/>
        </w:rPr>
        <w:t xml:space="preserve"> May 27</w:t>
      </w:r>
      <w:r w:rsidRPr="00BD27F1">
        <w:rPr>
          <w:sz w:val="22"/>
          <w:szCs w:val="22"/>
          <w:vertAlign w:val="superscript"/>
        </w:rPr>
        <w:t>th</w:t>
      </w:r>
      <w:r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6530844A" w:rsidR="005E1F4B" w:rsidRPr="00A45103" w:rsidRDefault="005E1F4B" w:rsidP="009026AE">
      <w:pPr>
        <w:pStyle w:val="3GPPHeader"/>
        <w:snapToGrid w:val="0"/>
        <w:rPr>
          <w:sz w:val="22"/>
          <w:szCs w:val="22"/>
        </w:rPr>
      </w:pPr>
      <w:r w:rsidRPr="3D587B19">
        <w:rPr>
          <w:sz w:val="22"/>
          <w:szCs w:val="22"/>
        </w:rPr>
        <w:t xml:space="preserve">Source: </w:t>
      </w:r>
      <w:r>
        <w:tab/>
      </w:r>
      <w:r w:rsidR="00140D47" w:rsidRPr="3D587B19">
        <w:rPr>
          <w:sz w:val="22"/>
          <w:szCs w:val="22"/>
        </w:rPr>
        <w:t>Asia Pacific Telecom</w:t>
      </w:r>
      <w:r w:rsidR="5FD98CA3" w:rsidRPr="3D587B19">
        <w:rPr>
          <w:sz w:val="22"/>
          <w:szCs w:val="22"/>
        </w:rPr>
        <w:t>, FGI</w:t>
      </w:r>
      <w:r w:rsidR="004E6E74">
        <w:rPr>
          <w:sz w:val="22"/>
          <w:szCs w:val="22"/>
        </w:rPr>
        <w:t>, ITRI, III</w:t>
      </w:r>
    </w:p>
    <w:p w14:paraId="1CC03627" w14:textId="7A7347D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E85AAA" w:rsidRPr="00E85AAA">
        <w:rPr>
          <w:sz w:val="22"/>
          <w:szCs w:val="22"/>
        </w:rPr>
        <w:t>UL time and frequency synchronization</w:t>
      </w:r>
      <w:r w:rsidR="00F07BD9">
        <w:rPr>
          <w:sz w:val="22"/>
          <w:szCs w:val="22"/>
        </w:rPr>
        <w:t xml:space="preserve"> in NTN</w:t>
      </w:r>
    </w:p>
    <w:p w14:paraId="14EA2A19" w14:textId="6E5259A9"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E85AAA">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4FC1FA79" w:rsidR="00FB750F" w:rsidRPr="00FB750F" w:rsidRDefault="00FB750F" w:rsidP="008C47FD">
      <w:pPr>
        <w:spacing w:after="240"/>
      </w:pPr>
      <w:bookmarkStart w:id="0" w:name="_Hlk66110521"/>
      <w:r>
        <w:t>In RAN1#10</w:t>
      </w:r>
      <w:r w:rsidR="00762C46">
        <w:t>4</w:t>
      </w:r>
      <w:r w:rsidR="000B644F">
        <w:t>b</w:t>
      </w:r>
      <w:r>
        <w:t>-e, the following agreements</w:t>
      </w:r>
      <w:r w:rsidR="000B644F">
        <w:t xml:space="preserve"> </w:t>
      </w:r>
      <w:r>
        <w:t>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7204A55D" w14:textId="77777777" w:rsidR="0099667E" w:rsidRDefault="0099667E" w:rsidP="0099667E">
            <w:pPr>
              <w:rPr>
                <w:lang w:eastAsia="x-none"/>
              </w:rPr>
            </w:pPr>
            <w:r w:rsidRPr="000B644F">
              <w:rPr>
                <w:b/>
                <w:bCs/>
                <w:highlight w:val="green"/>
                <w:lang w:eastAsia="x-none"/>
              </w:rPr>
              <w:t>Agreement</w:t>
            </w:r>
            <w:r>
              <w:rPr>
                <w:lang w:eastAsia="x-none"/>
              </w:rPr>
              <w:t xml:space="preserve"> in RAN1#104b-e:</w:t>
            </w:r>
          </w:p>
          <w:p w14:paraId="1C0A1126" w14:textId="77777777" w:rsidR="0099667E" w:rsidRPr="0099667E" w:rsidRDefault="0099667E" w:rsidP="0099667E">
            <w:pPr>
              <w:rPr>
                <w:bCs/>
                <w:color w:val="000000"/>
                <w:sz w:val="18"/>
              </w:rPr>
            </w:pPr>
            <w:r w:rsidRPr="0099667E">
              <w:rPr>
                <w:bCs/>
                <w:color w:val="000000"/>
                <w:szCs w:val="22"/>
              </w:rPr>
              <w:t>The Timing Advance applied by an NR NTN UE in</w:t>
            </w:r>
            <w:r w:rsidRPr="0099667E">
              <w:rPr>
                <w:rStyle w:val="apple-converted-space"/>
                <w:bCs/>
                <w:color w:val="000000"/>
                <w:szCs w:val="22"/>
              </w:rPr>
              <w:t> </w:t>
            </w:r>
            <w:r w:rsidRPr="0099667E">
              <w:rPr>
                <w:bCs/>
                <w:color w:val="000000"/>
                <w:szCs w:val="22"/>
              </w:rPr>
              <w:t>RRC_IDLE/INACTIVE and RRC_CONNECTED</w:t>
            </w:r>
            <w:r w:rsidRPr="0099667E">
              <w:rPr>
                <w:rStyle w:val="apple-converted-space"/>
                <w:bCs/>
                <w:color w:val="000000"/>
                <w:szCs w:val="22"/>
              </w:rPr>
              <w:t> </w:t>
            </w:r>
            <w:r w:rsidRPr="0099667E">
              <w:rPr>
                <w:bCs/>
                <w:color w:val="000000"/>
                <w:szCs w:val="22"/>
              </w:rPr>
              <w:t>is given by:</w:t>
            </w:r>
          </w:p>
          <w:p w14:paraId="4940A35D" w14:textId="7AC469ED" w:rsidR="0099667E" w:rsidRPr="0099667E" w:rsidRDefault="00B61252" w:rsidP="0099667E">
            <w:pPr>
              <w:jc w:val="center"/>
              <w:rPr>
                <w:color w:val="000000"/>
                <w:sz w:val="18"/>
              </w:rPr>
            </w:pPr>
            <m:oMathPara>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TA</m:t>
                    </m:r>
                  </m:sub>
                </m:sSub>
                <m:r>
                  <m:rPr>
                    <m:sty m:val="p"/>
                  </m:rPr>
                  <w:rPr>
                    <w:rFonts w:ascii="Cambria Math" w:eastAsia="Calibri" w:hAnsi="Cambria Math"/>
                    <w:szCs w:val="22"/>
                    <w:lang w:eastAsia="ko-KR"/>
                  </w:rPr>
                  <m:t>=</m:t>
                </m:r>
                <m:d>
                  <m:dPr>
                    <m:ctrlPr>
                      <w:rPr>
                        <w:rFonts w:ascii="Cambria Math" w:eastAsia="Calibri" w:hAnsi="Cambria Math"/>
                        <w:szCs w:val="22"/>
                        <w:lang w:eastAsia="ko-KR"/>
                      </w:rPr>
                    </m:ctrlPr>
                  </m:dPr>
                  <m:e>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sub>
                    </m:sSub>
                    <m:r>
                      <m:rPr>
                        <m:sty m:val="p"/>
                      </m:rPr>
                      <w:rPr>
                        <w:rFonts w:ascii="Cambria Math" w:eastAsia="Calibri" w:hAnsi="Cambria Math"/>
                        <w:szCs w:val="22"/>
                        <w:lang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TA,UE-specific</m:t>
                        </m:r>
                      </m:sub>
                    </m:sSub>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TA,common</m:t>
                        </m:r>
                      </m:sub>
                    </m:sSub>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TA,offset</m:t>
                        </m:r>
                      </m:sub>
                    </m:sSub>
                  </m:e>
                </m:d>
                <m:r>
                  <m:rPr>
                    <m:sty m:val="p"/>
                  </m:rPr>
                  <w:rPr>
                    <w:rFonts w:ascii="Cambria Math" w:eastAsia="Calibri" w:hAnsi="Cambria Math"/>
                    <w:szCs w:val="22"/>
                    <w:lang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c</m:t>
                    </m:r>
                  </m:sub>
                </m:sSub>
              </m:oMath>
            </m:oMathPara>
          </w:p>
          <w:p w14:paraId="4FC80857" w14:textId="77777777" w:rsidR="0099667E" w:rsidRPr="0099667E" w:rsidRDefault="0099667E" w:rsidP="0099667E">
            <w:pPr>
              <w:rPr>
                <w:bCs/>
                <w:color w:val="000000"/>
                <w:sz w:val="18"/>
                <w:lang w:val="fr-FR"/>
              </w:rPr>
            </w:pPr>
            <w:r w:rsidRPr="0099667E">
              <w:rPr>
                <w:bCs/>
                <w:color w:val="000000"/>
                <w:szCs w:val="22"/>
              </w:rPr>
              <w:t>Where:</w:t>
            </w:r>
          </w:p>
          <w:p w14:paraId="47F4DE7A" w14:textId="102AF352" w:rsidR="0099667E" w:rsidRPr="0099667E" w:rsidRDefault="00B61252" w:rsidP="0099667E">
            <w:pPr>
              <w:numPr>
                <w:ilvl w:val="0"/>
                <w:numId w:val="19"/>
              </w:numPr>
              <w:overflowPunct/>
              <w:autoSpaceDE/>
              <w:autoSpaceDN/>
              <w:adjustRightInd/>
              <w:spacing w:after="0"/>
              <w:jc w:val="left"/>
              <w:textAlignment w:val="auto"/>
              <w:rPr>
                <w:rFonts w:eastAsia="Times New Roman"/>
                <w:bCs/>
                <w:color w:val="000000"/>
                <w:sz w:val="18"/>
              </w:rPr>
            </w:pPr>
            <m:oMath>
              <m:sSub>
                <m:sSubPr>
                  <m:ctrlPr>
                    <w:rPr>
                      <w:rFonts w:ascii="Cambria Math" w:eastAsia="Calibri" w:hAnsi="Cambria Math"/>
                      <w:bCs/>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sub>
              </m:sSub>
            </m:oMath>
            <w:r w:rsidR="0099667E" w:rsidRPr="0099667E">
              <w:rPr>
                <w:rStyle w:val="apple-converted-space"/>
                <w:rFonts w:eastAsia="Times New Roman"/>
                <w:bCs/>
                <w:color w:val="000000"/>
                <w:sz w:val="18"/>
              </w:rPr>
              <w:t> </w:t>
            </w:r>
            <w:r w:rsidR="0099667E" w:rsidRPr="0099667E">
              <w:rPr>
                <w:rFonts w:eastAsia="SimSun"/>
                <w:bCs/>
                <w:i/>
                <w:iCs/>
                <w:color w:val="000000"/>
                <w:sz w:val="18"/>
              </w:rPr>
              <w:t> </w:t>
            </w:r>
            <w:r w:rsidR="0099667E" w:rsidRPr="0099667E">
              <w:rPr>
                <w:rFonts w:eastAsia="Times New Roman"/>
                <w:bCs/>
                <w:color w:val="000000"/>
                <w:szCs w:val="22"/>
              </w:rPr>
              <w:t>is defined as 0 for PRACH and updated based on TA Command field in msg2/</w:t>
            </w:r>
            <w:proofErr w:type="spellStart"/>
            <w:r w:rsidR="0099667E" w:rsidRPr="0099667E">
              <w:rPr>
                <w:rFonts w:eastAsia="Times New Roman"/>
                <w:bCs/>
                <w:color w:val="000000"/>
                <w:szCs w:val="22"/>
              </w:rPr>
              <w:t>msgB</w:t>
            </w:r>
            <w:proofErr w:type="spellEnd"/>
            <w:r w:rsidR="0099667E" w:rsidRPr="0099667E">
              <w:rPr>
                <w:rFonts w:eastAsia="Times New Roman"/>
                <w:bCs/>
                <w:color w:val="000000"/>
                <w:szCs w:val="22"/>
              </w:rPr>
              <w:t xml:space="preserve"> and MAC CE TA command.</w:t>
            </w:r>
            <w:r w:rsidR="0099667E" w:rsidRPr="0099667E">
              <w:rPr>
                <w:rFonts w:eastAsia="Times New Roman"/>
                <w:bCs/>
                <w:color w:val="000000"/>
                <w:sz w:val="18"/>
              </w:rPr>
              <w:t xml:space="preserve"> </w:t>
            </w:r>
          </w:p>
          <w:p w14:paraId="1807C53D" w14:textId="77777777" w:rsidR="0099667E" w:rsidRPr="0099667E" w:rsidRDefault="0099667E" w:rsidP="0099667E">
            <w:pPr>
              <w:numPr>
                <w:ilvl w:val="1"/>
                <w:numId w:val="19"/>
              </w:numPr>
              <w:overflowPunct/>
              <w:autoSpaceDE/>
              <w:autoSpaceDN/>
              <w:adjustRightInd/>
              <w:spacing w:after="0"/>
              <w:jc w:val="left"/>
              <w:textAlignment w:val="auto"/>
              <w:rPr>
                <w:rFonts w:eastAsia="Times New Roman"/>
                <w:bCs/>
                <w:sz w:val="18"/>
              </w:rPr>
            </w:pPr>
            <w:r w:rsidRPr="0099667E">
              <w:rPr>
                <w:rFonts w:eastAsia="Times New Roman"/>
                <w:bCs/>
                <w:szCs w:val="22"/>
              </w:rPr>
              <w:t>FFS: details of</w:t>
            </w:r>
            <w:r w:rsidRPr="0099667E">
              <w:rPr>
                <w:rStyle w:val="apple-converted-space"/>
                <w:rFonts w:eastAsia="Times New Roman"/>
                <w:bCs/>
                <w:szCs w:val="22"/>
              </w:rPr>
              <w:t> </w:t>
            </w:r>
            <w:r w:rsidRPr="0099667E">
              <w:rPr>
                <w:rFonts w:eastAsia="Times New Roman"/>
                <w:bCs/>
                <w:szCs w:val="22"/>
              </w:rPr>
              <w:t>N</w:t>
            </w:r>
            <w:r w:rsidRPr="0099667E">
              <w:rPr>
                <w:rFonts w:eastAsia="Times New Roman"/>
                <w:bCs/>
                <w:szCs w:val="22"/>
                <w:vertAlign w:val="subscript"/>
              </w:rPr>
              <w:t>TA</w:t>
            </w:r>
            <w:r w:rsidRPr="0099667E">
              <w:rPr>
                <w:rStyle w:val="apple-converted-space"/>
                <w:rFonts w:eastAsia="Times New Roman"/>
                <w:bCs/>
                <w:szCs w:val="22"/>
              </w:rPr>
              <w:t> </w:t>
            </w:r>
            <w:r w:rsidRPr="0099667E">
              <w:rPr>
                <w:rFonts w:eastAsia="Times New Roman"/>
                <w:bCs/>
                <w:szCs w:val="22"/>
              </w:rPr>
              <w:t>update/accumulation.</w:t>
            </w:r>
          </w:p>
          <w:p w14:paraId="7D26839B" w14:textId="677FB2D0" w:rsidR="0099667E" w:rsidRPr="0099667E" w:rsidRDefault="00B61252" w:rsidP="0099667E">
            <w:pPr>
              <w:numPr>
                <w:ilvl w:val="0"/>
                <w:numId w:val="19"/>
              </w:numPr>
              <w:overflowPunct/>
              <w:autoSpaceDE/>
              <w:autoSpaceDN/>
              <w:adjustRightInd/>
              <w:spacing w:after="0"/>
              <w:jc w:val="left"/>
              <w:textAlignment w:val="auto"/>
              <w:rPr>
                <w:rFonts w:eastAsia="Times New Roman"/>
                <w:bCs/>
                <w:sz w:val="18"/>
              </w:rPr>
            </w:pPr>
            <m:oMath>
              <m:sSub>
                <m:sSubPr>
                  <m:ctrlPr>
                    <w:rPr>
                      <w:rFonts w:ascii="Cambria Math" w:eastAsia="Calibri" w:hAnsi="Cambria Math"/>
                      <w:bCs/>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TA,UE-specific</m:t>
                  </m:r>
                </m:sub>
              </m:sSub>
            </m:oMath>
            <w:r w:rsidR="0099667E" w:rsidRPr="0099667E">
              <w:rPr>
                <w:rFonts w:eastAsia="Times New Roman"/>
                <w:bCs/>
                <w:szCs w:val="22"/>
              </w:rPr>
              <w:t>  is UE self-estimated TA to pre-compensate for the service link delay.</w:t>
            </w:r>
          </w:p>
          <w:p w14:paraId="4993D854" w14:textId="542EC635" w:rsidR="0099667E" w:rsidRPr="0099667E" w:rsidRDefault="00B61252" w:rsidP="0099667E">
            <w:pPr>
              <w:numPr>
                <w:ilvl w:val="0"/>
                <w:numId w:val="19"/>
              </w:numPr>
              <w:overflowPunct/>
              <w:autoSpaceDE/>
              <w:autoSpaceDN/>
              <w:adjustRightInd/>
              <w:spacing w:after="0"/>
              <w:jc w:val="left"/>
              <w:textAlignment w:val="auto"/>
              <w:rPr>
                <w:rFonts w:eastAsia="Times New Roman"/>
                <w:bCs/>
                <w:sz w:val="18"/>
              </w:rPr>
            </w:pPr>
            <m:oMath>
              <m:sSub>
                <m:sSubPr>
                  <m:ctrlPr>
                    <w:rPr>
                      <w:rFonts w:ascii="Cambria Math" w:eastAsia="Calibri" w:hAnsi="Cambria Math"/>
                      <w:bCs/>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TA,common</m:t>
                  </m:r>
                </m:sub>
              </m:sSub>
            </m:oMath>
            <w:r w:rsidR="0099667E" w:rsidRPr="0099667E">
              <w:rPr>
                <w:rStyle w:val="apple-converted-space"/>
                <w:rFonts w:eastAsia="Times New Roman"/>
                <w:bCs/>
                <w:szCs w:val="22"/>
              </w:rPr>
              <w:t> </w:t>
            </w:r>
            <w:r w:rsidR="0099667E" w:rsidRPr="0099667E">
              <w:rPr>
                <w:rFonts w:eastAsia="Times New Roman"/>
                <w:bCs/>
                <w:szCs w:val="22"/>
              </w:rPr>
              <w:t>is network-controlled common TA and may</w:t>
            </w:r>
            <w:r w:rsidR="0099667E" w:rsidRPr="0099667E">
              <w:rPr>
                <w:rStyle w:val="apple-converted-space"/>
                <w:rFonts w:eastAsia="Times New Roman"/>
                <w:bCs/>
                <w:szCs w:val="22"/>
              </w:rPr>
              <w:t> </w:t>
            </w:r>
            <w:r w:rsidR="0099667E" w:rsidRPr="0099667E">
              <w:rPr>
                <w:rFonts w:eastAsia="Times New Roman"/>
                <w:bCs/>
                <w:szCs w:val="22"/>
              </w:rPr>
              <w:t>include any timing offset considered necessary by the network.</w:t>
            </w:r>
          </w:p>
          <w:p w14:paraId="47DEF4A5" w14:textId="1324CE9F" w:rsidR="0099667E" w:rsidRPr="0099667E" w:rsidRDefault="00B61252" w:rsidP="0099667E">
            <w:pPr>
              <w:numPr>
                <w:ilvl w:val="0"/>
                <w:numId w:val="19"/>
              </w:numPr>
              <w:overflowPunct/>
              <w:autoSpaceDE/>
              <w:autoSpaceDN/>
              <w:adjustRightInd/>
              <w:spacing w:after="0"/>
              <w:jc w:val="left"/>
              <w:textAlignment w:val="auto"/>
              <w:rPr>
                <w:rFonts w:eastAsia="Times New Roman"/>
                <w:bCs/>
                <w:sz w:val="18"/>
              </w:rPr>
            </w:pPr>
            <m:oMath>
              <m:sSub>
                <m:sSubPr>
                  <m:ctrlPr>
                    <w:rPr>
                      <w:rFonts w:ascii="Cambria Math" w:eastAsia="Calibri" w:hAnsi="Cambria Math"/>
                      <w:bCs/>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TA,common</m:t>
                  </m:r>
                </m:sub>
              </m:sSub>
            </m:oMath>
            <w:r w:rsidR="0099667E" w:rsidRPr="0099667E">
              <w:rPr>
                <w:rStyle w:val="apple-converted-space"/>
                <w:rFonts w:eastAsia="Times New Roman"/>
                <w:bCs/>
                <w:szCs w:val="22"/>
              </w:rPr>
              <w:t> </w:t>
            </w:r>
            <w:r w:rsidR="0099667E" w:rsidRPr="0099667E">
              <w:rPr>
                <w:rFonts w:eastAsia="Times New Roman"/>
                <w:bCs/>
                <w:szCs w:val="22"/>
              </w:rPr>
              <w:t>with value of 0 is supported.</w:t>
            </w:r>
            <w:r w:rsidR="0099667E" w:rsidRPr="0099667E">
              <w:rPr>
                <w:rFonts w:eastAsia="Times New Roman"/>
                <w:bCs/>
                <w:sz w:val="18"/>
              </w:rPr>
              <w:t xml:space="preserve"> </w:t>
            </w:r>
          </w:p>
          <w:p w14:paraId="4F5C2785" w14:textId="77777777" w:rsidR="0099667E" w:rsidRPr="0099667E" w:rsidRDefault="0099667E" w:rsidP="0099667E">
            <w:pPr>
              <w:numPr>
                <w:ilvl w:val="1"/>
                <w:numId w:val="19"/>
              </w:numPr>
              <w:overflowPunct/>
              <w:autoSpaceDE/>
              <w:autoSpaceDN/>
              <w:adjustRightInd/>
              <w:spacing w:after="0"/>
              <w:jc w:val="left"/>
              <w:textAlignment w:val="auto"/>
              <w:rPr>
                <w:rFonts w:eastAsia="Times New Roman"/>
                <w:bCs/>
                <w:sz w:val="18"/>
              </w:rPr>
            </w:pPr>
            <w:r w:rsidRPr="0099667E">
              <w:rPr>
                <w:rFonts w:eastAsia="Times New Roman"/>
                <w:bCs/>
                <w:szCs w:val="22"/>
              </w:rPr>
              <w:t>FFS:  details of signaling including granularity. </w:t>
            </w:r>
            <w:r w:rsidRPr="0099667E">
              <w:rPr>
                <w:rStyle w:val="apple-converted-space"/>
                <w:rFonts w:eastAsia="Times New Roman"/>
                <w:bCs/>
                <w:szCs w:val="22"/>
              </w:rPr>
              <w:t> </w:t>
            </w:r>
            <w:r w:rsidRPr="0099667E">
              <w:rPr>
                <w:rFonts w:eastAsia="Gulim"/>
                <w:bCs/>
                <w:dstrike/>
                <w:noProof/>
                <w:sz w:val="18"/>
              </w:rPr>
              <w:t xml:space="preserve"> </w:t>
            </w:r>
          </w:p>
          <w:p w14:paraId="46F33EA2" w14:textId="706F8CDC" w:rsidR="0099667E" w:rsidRPr="0099667E" w:rsidRDefault="00B61252" w:rsidP="0099667E">
            <w:pPr>
              <w:numPr>
                <w:ilvl w:val="0"/>
                <w:numId w:val="19"/>
              </w:numPr>
              <w:overflowPunct/>
              <w:autoSpaceDE/>
              <w:autoSpaceDN/>
              <w:adjustRightInd/>
              <w:jc w:val="left"/>
              <w:textAlignment w:val="auto"/>
              <w:rPr>
                <w:rFonts w:eastAsia="Times New Roman"/>
                <w:bCs/>
                <w:color w:val="000000"/>
                <w:sz w:val="18"/>
              </w:rPr>
            </w:pPr>
            <m:oMath>
              <m:sSub>
                <m:sSubPr>
                  <m:ctrlPr>
                    <w:rPr>
                      <w:rFonts w:ascii="Cambria Math" w:eastAsia="Calibri" w:hAnsi="Cambria Math"/>
                      <w:bCs/>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TA,offset</m:t>
                  </m:r>
                </m:sub>
              </m:sSub>
            </m:oMath>
            <w:r w:rsidR="0099667E" w:rsidRPr="0099667E">
              <w:rPr>
                <w:rStyle w:val="apple-converted-space"/>
                <w:rFonts w:eastAsia="Times New Roman"/>
                <w:bCs/>
                <w:color w:val="000000"/>
                <w:szCs w:val="22"/>
              </w:rPr>
              <w:t> is a</w:t>
            </w:r>
            <w:r w:rsidR="0099667E" w:rsidRPr="0099667E">
              <w:rPr>
                <w:rFonts w:eastAsia="Times New Roman"/>
                <w:bCs/>
                <w:color w:val="000000"/>
                <w:szCs w:val="22"/>
              </w:rPr>
              <w:t xml:space="preserve"> fixed offset used to calculate the timing </w:t>
            </w:r>
            <w:proofErr w:type="gramStart"/>
            <w:r w:rsidR="0099667E" w:rsidRPr="0099667E">
              <w:rPr>
                <w:rFonts w:eastAsia="Times New Roman"/>
                <w:bCs/>
                <w:color w:val="000000"/>
                <w:szCs w:val="22"/>
              </w:rPr>
              <w:t>advance.</w:t>
            </w:r>
            <w:proofErr w:type="gramEnd"/>
            <w:r w:rsidR="0099667E" w:rsidRPr="0099667E">
              <w:rPr>
                <w:rStyle w:val="apple-converted-space"/>
                <w:rFonts w:eastAsia="Times New Roman"/>
                <w:bCs/>
                <w:color w:val="000000"/>
                <w:szCs w:val="22"/>
              </w:rPr>
              <w:t> </w:t>
            </w:r>
          </w:p>
          <w:p w14:paraId="7CB69681" w14:textId="6C5B7FAB" w:rsidR="0099667E" w:rsidRPr="0099667E" w:rsidRDefault="0099667E" w:rsidP="0099667E">
            <w:pPr>
              <w:wordWrap w:val="0"/>
              <w:spacing w:after="0"/>
              <w:rPr>
                <w:rFonts w:eastAsia="Calibri"/>
                <w:bCs/>
                <w:color w:val="000000"/>
                <w:sz w:val="18"/>
              </w:rPr>
            </w:pPr>
            <w:r w:rsidRPr="0099667E">
              <w:rPr>
                <w:bCs/>
                <w:color w:val="000000"/>
                <w:szCs w:val="22"/>
              </w:rPr>
              <w:t>Note-1: Definition of</w:t>
            </w:r>
            <w:r w:rsidRPr="0099667E">
              <w:rPr>
                <w:rStyle w:val="apple-converted-space"/>
                <w:bCs/>
                <w:color w:val="000000"/>
                <w:szCs w:val="22"/>
              </w:rPr>
              <w:t> </w:t>
            </w:r>
            <m:oMath>
              <m:sSub>
                <m:sSubPr>
                  <m:ctrlPr>
                    <w:rPr>
                      <w:rFonts w:ascii="Cambria Math" w:eastAsia="Calibri" w:hAnsi="Cambria Math"/>
                      <w:bCs/>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sub>
              </m:sSub>
            </m:oMath>
            <w:r w:rsidRPr="0099667E">
              <w:rPr>
                <w:rStyle w:val="apple-converted-space"/>
                <w:bCs/>
                <w:color w:val="000000"/>
                <w:szCs w:val="22"/>
              </w:rPr>
              <w:t> </w:t>
            </w:r>
            <w:r w:rsidRPr="0099667E">
              <w:rPr>
                <w:bCs/>
                <w:color w:val="000000"/>
                <w:szCs w:val="22"/>
              </w:rPr>
              <w:t>is different from that in</w:t>
            </w:r>
            <w:r w:rsidRPr="0099667E">
              <w:rPr>
                <w:rStyle w:val="apple-converted-space"/>
                <w:bCs/>
                <w:color w:val="000000"/>
                <w:szCs w:val="22"/>
              </w:rPr>
              <w:t> </w:t>
            </w:r>
            <w:r w:rsidRPr="0099667E">
              <w:rPr>
                <w:bCs/>
                <w:color w:val="000000"/>
                <w:szCs w:val="22"/>
              </w:rPr>
              <w:t>RAN1#103-e agreement.</w:t>
            </w:r>
            <w:r w:rsidRPr="0099667E">
              <w:rPr>
                <w:rStyle w:val="apple-converted-space"/>
                <w:bCs/>
                <w:color w:val="000000"/>
                <w:szCs w:val="22"/>
              </w:rPr>
              <w:t> </w:t>
            </w:r>
          </w:p>
          <w:p w14:paraId="03B8C1E9" w14:textId="77777777" w:rsidR="0099667E" w:rsidRPr="0099667E" w:rsidRDefault="0099667E" w:rsidP="0099667E">
            <w:pPr>
              <w:spacing w:after="0"/>
              <w:rPr>
                <w:bCs/>
                <w:color w:val="000000"/>
                <w:sz w:val="18"/>
              </w:rPr>
            </w:pPr>
            <w:r w:rsidRPr="0099667E">
              <w:rPr>
                <w:bCs/>
                <w:color w:val="000000"/>
                <w:szCs w:val="22"/>
              </w:rPr>
              <w:t xml:space="preserve">Note-2: UE might not assume that the RTT between UE and </w:t>
            </w:r>
            <w:proofErr w:type="spellStart"/>
            <w:r w:rsidRPr="0099667E">
              <w:rPr>
                <w:bCs/>
                <w:color w:val="000000"/>
                <w:szCs w:val="22"/>
              </w:rPr>
              <w:t>gNB</w:t>
            </w:r>
            <w:proofErr w:type="spellEnd"/>
            <w:r w:rsidRPr="0099667E">
              <w:rPr>
                <w:bCs/>
                <w:color w:val="000000"/>
                <w:szCs w:val="22"/>
              </w:rPr>
              <w:t xml:space="preserve"> is equal to the calculated TA for Msg1/Msg A.</w:t>
            </w:r>
          </w:p>
          <w:p w14:paraId="4D07AC33" w14:textId="59FFA005" w:rsidR="0099667E" w:rsidRDefault="0099667E" w:rsidP="0099667E">
            <w:pPr>
              <w:rPr>
                <w:bCs/>
                <w:color w:val="000000"/>
                <w:szCs w:val="22"/>
              </w:rPr>
            </w:pPr>
            <w:r w:rsidRPr="0099667E">
              <w:rPr>
                <w:bCs/>
                <w:color w:val="000000"/>
                <w:szCs w:val="22"/>
              </w:rPr>
              <w:t>Note-3:</w:t>
            </w:r>
            <w:r w:rsidRPr="0099667E">
              <w:rPr>
                <w:rStyle w:val="apple-converted-space"/>
                <w:bCs/>
                <w:color w:val="000000"/>
                <w:szCs w:val="22"/>
              </w:rPr>
              <w:t> </w:t>
            </w:r>
            <m:oMath>
              <m:sSub>
                <m:sSubPr>
                  <m:ctrlPr>
                    <w:rPr>
                      <w:rFonts w:ascii="Cambria Math" w:eastAsia="Calibri" w:hAnsi="Cambria Math"/>
                      <w:bCs/>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TA,common</m:t>
                  </m:r>
                </m:sub>
              </m:sSub>
            </m:oMath>
            <w:r w:rsidRPr="0099667E">
              <w:rPr>
                <w:rStyle w:val="apple-converted-space"/>
                <w:bCs/>
                <w:color w:val="000000"/>
                <w:szCs w:val="22"/>
              </w:rPr>
              <w:t> </w:t>
            </w:r>
            <w:r w:rsidRPr="0099667E">
              <w:rPr>
                <w:bCs/>
                <w:color w:val="000000"/>
                <w:szCs w:val="22"/>
              </w:rPr>
              <w:t>is the common timing offset</w:t>
            </w:r>
            <w:r w:rsidRPr="0099667E">
              <w:rPr>
                <w:rStyle w:val="apple-converted-space"/>
                <w:bCs/>
                <w:color w:val="000000"/>
                <w:szCs w:val="22"/>
              </w:rPr>
              <w:t> </w:t>
            </w:r>
            <w:r w:rsidRPr="0099667E">
              <w:rPr>
                <w:bCs/>
                <w:szCs w:val="22"/>
              </w:rPr>
              <w:t>X</w:t>
            </w:r>
            <w:r w:rsidRPr="0099667E">
              <w:rPr>
                <w:rStyle w:val="apple-converted-space"/>
                <w:bCs/>
                <w:szCs w:val="22"/>
              </w:rPr>
              <w:t> </w:t>
            </w:r>
            <w:r w:rsidRPr="0099667E">
              <w:rPr>
                <w:bCs/>
                <w:color w:val="000000"/>
                <w:szCs w:val="22"/>
              </w:rPr>
              <w:t>as agreed in RAN1 #103-e.</w:t>
            </w:r>
          </w:p>
          <w:p w14:paraId="3EAAB95B" w14:textId="77777777" w:rsidR="003148DB" w:rsidRDefault="003148DB" w:rsidP="003148DB">
            <w:pPr>
              <w:spacing w:after="0"/>
              <w:rPr>
                <w:bCs/>
                <w:color w:val="000000"/>
                <w:szCs w:val="22"/>
              </w:rPr>
            </w:pPr>
          </w:p>
          <w:p w14:paraId="7FC9B07F" w14:textId="77777777" w:rsidR="003148DB" w:rsidRDefault="003148DB" w:rsidP="003148DB">
            <w:r w:rsidRPr="003148DB">
              <w:rPr>
                <w:b/>
                <w:bCs/>
                <w:highlight w:val="green"/>
                <w:lang w:eastAsia="x-none"/>
              </w:rPr>
              <w:t>Agreements</w:t>
            </w:r>
            <w:r>
              <w:t xml:space="preserve"> in </w:t>
            </w:r>
            <w:r w:rsidRPr="00511ED7">
              <w:t>8.10.3.3</w:t>
            </w:r>
          </w:p>
          <w:p w14:paraId="6B0EE36A" w14:textId="785829E8" w:rsidR="003148DB" w:rsidRPr="003148DB" w:rsidRDefault="003148DB" w:rsidP="003148DB">
            <w: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tc>
      </w:tr>
    </w:tbl>
    <w:p w14:paraId="00B7B3EF" w14:textId="4945199A" w:rsidR="00762C46" w:rsidRPr="00762C46" w:rsidRDefault="00762C46" w:rsidP="00762C46">
      <w:pPr>
        <w:snapToGrid w:val="0"/>
        <w:spacing w:before="240"/>
        <w:rPr>
          <w:szCs w:val="22"/>
        </w:rPr>
      </w:pPr>
      <w:r w:rsidRPr="00762C46">
        <w:rPr>
          <w:szCs w:val="22"/>
        </w:rPr>
        <w:t>Based on the FFS in the above agreements, the following discussions were needed</w:t>
      </w:r>
      <w:r w:rsidR="00F31B4C">
        <w:rPr>
          <w:szCs w:val="22"/>
        </w:rPr>
        <w:t>:</w:t>
      </w:r>
    </w:p>
    <w:p w14:paraId="0E0DA2AE" w14:textId="4974A598" w:rsidR="00E41F22" w:rsidRDefault="0099667E" w:rsidP="0099667E">
      <w:pPr>
        <w:pStyle w:val="ListParagraph"/>
        <w:numPr>
          <w:ilvl w:val="0"/>
          <w:numId w:val="9"/>
        </w:numPr>
        <w:spacing w:before="120"/>
      </w:pPr>
      <w:r w:rsidRPr="0099667E">
        <w:t>details of N</w:t>
      </w:r>
      <w:r w:rsidR="00F31B4C">
        <w:t>_</w:t>
      </w:r>
      <w:r w:rsidRPr="0099667E">
        <w:t>TA update/accumulation</w:t>
      </w:r>
    </w:p>
    <w:p w14:paraId="680E500A" w14:textId="004D0DA3" w:rsidR="0099667E" w:rsidRDefault="0099667E" w:rsidP="00F31B4C">
      <w:pPr>
        <w:pStyle w:val="ListParagraph"/>
        <w:numPr>
          <w:ilvl w:val="0"/>
          <w:numId w:val="9"/>
        </w:numPr>
        <w:spacing w:before="240" w:after="0"/>
      </w:pPr>
      <w:r w:rsidRPr="0099667E">
        <w:t>details of signaling including granularity</w:t>
      </w:r>
      <w:r w:rsidR="00C30757">
        <w:t xml:space="preserve"> for common TA</w:t>
      </w:r>
      <w:r w:rsidR="00F31B4C">
        <w:t>.</w:t>
      </w:r>
    </w:p>
    <w:p w14:paraId="045462DA" w14:textId="41A54F14" w:rsidR="003148DB" w:rsidRDefault="00665B65" w:rsidP="00665B65">
      <w:pPr>
        <w:spacing w:before="120" w:after="0"/>
        <w:rPr>
          <w:rStyle w:val="Hyperlink"/>
          <w:color w:val="auto"/>
          <w:u w:val="none"/>
          <w:lang w:eastAsia="zh-TW"/>
        </w:rPr>
      </w:pPr>
      <w:r>
        <w:t xml:space="preserve">As suggestion in </w:t>
      </w:r>
      <w:hyperlink r:id="rId11" w:history="1">
        <w:r w:rsidRPr="008E0323">
          <w:rPr>
            <w:rStyle w:val="Hyperlink"/>
            <w:lang w:eastAsia="zh-TW"/>
          </w:rPr>
          <w:t>R1-2104076</w:t>
        </w:r>
      </w:hyperlink>
      <w:r w:rsidRPr="00665B65">
        <w:rPr>
          <w:rStyle w:val="Hyperlink"/>
          <w:color w:val="auto"/>
          <w:u w:val="none"/>
          <w:lang w:eastAsia="zh-TW"/>
        </w:rPr>
        <w:t>, the following discussion were encouraged:</w:t>
      </w:r>
    </w:p>
    <w:p w14:paraId="6D2BEECA" w14:textId="4BDFB8F2" w:rsidR="00665B65" w:rsidRPr="00665B65" w:rsidRDefault="00665B65" w:rsidP="00665B65">
      <w:pPr>
        <w:pStyle w:val="ListParagraph"/>
        <w:numPr>
          <w:ilvl w:val="0"/>
          <w:numId w:val="23"/>
        </w:numPr>
        <w:spacing w:before="120" w:after="0"/>
        <w:rPr>
          <w:rFonts w:cstheme="minorHAnsi"/>
          <w:bCs/>
          <w:lang w:eastAsia="ko-KR"/>
        </w:rPr>
      </w:pPr>
      <w:r w:rsidRPr="00665B65">
        <w:rPr>
          <w:rFonts w:cstheme="minorHAnsi"/>
          <w:bCs/>
          <w:lang w:eastAsia="ko-KR"/>
        </w:rPr>
        <w:t>FL recommendation 6: the combination of open and closed loop TA control</w:t>
      </w:r>
    </w:p>
    <w:p w14:paraId="60C6F7B3" w14:textId="62E3CCC0" w:rsidR="00665B65" w:rsidRDefault="00665B65" w:rsidP="00665B65">
      <w:pPr>
        <w:pStyle w:val="ListParagraph"/>
        <w:numPr>
          <w:ilvl w:val="0"/>
          <w:numId w:val="23"/>
        </w:numPr>
        <w:spacing w:before="120" w:after="0"/>
        <w:rPr>
          <w:rFonts w:cstheme="minorHAnsi"/>
          <w:bCs/>
          <w:lang w:eastAsia="ko-KR"/>
        </w:rPr>
      </w:pPr>
      <w:r w:rsidRPr="00665B65">
        <w:rPr>
          <w:rFonts w:cstheme="minorHAnsi"/>
          <w:bCs/>
          <w:lang w:eastAsia="ko-KR"/>
        </w:rPr>
        <w:t>FL recommendation 7: the validity timers for Common TA and UE specific TA</w:t>
      </w:r>
    </w:p>
    <w:p w14:paraId="5832C255" w14:textId="2BC590D6" w:rsidR="00665B65" w:rsidRPr="00665B65" w:rsidRDefault="00665B65" w:rsidP="00665B65">
      <w:pPr>
        <w:pStyle w:val="ListParagraph"/>
        <w:numPr>
          <w:ilvl w:val="0"/>
          <w:numId w:val="23"/>
        </w:numPr>
        <w:spacing w:before="120" w:after="0"/>
        <w:rPr>
          <w:rFonts w:cstheme="minorHAnsi"/>
          <w:bCs/>
          <w:lang w:eastAsia="ko-KR"/>
        </w:rPr>
      </w:pPr>
      <w:r w:rsidRPr="00665B65">
        <w:rPr>
          <w:rFonts w:cstheme="minorHAnsi"/>
          <w:bCs/>
          <w:lang w:eastAsia="ko-KR"/>
        </w:rPr>
        <w:t>FL Recommendation 11:</w:t>
      </w:r>
      <w:r>
        <w:rPr>
          <w:rFonts w:cstheme="minorHAnsi"/>
          <w:bCs/>
          <w:lang w:eastAsia="ko-KR"/>
        </w:rPr>
        <w:t xml:space="preserve"> the </w:t>
      </w:r>
      <w:r w:rsidRPr="00263617">
        <w:rPr>
          <w:rFonts w:cstheme="minorHAnsi"/>
          <w:bCs/>
          <w:lang w:eastAsia="ko-KR"/>
        </w:rPr>
        <w:t>granularity and how to indicate the amount of frequency compensation when DL frequency compensation for the Doppler on service link is applied</w:t>
      </w:r>
    </w:p>
    <w:p w14:paraId="057C1A91" w14:textId="77777777" w:rsidR="00665B65" w:rsidRDefault="00665B65" w:rsidP="003148DB">
      <w:pPr>
        <w:spacing w:before="240" w:after="0"/>
      </w:pPr>
    </w:p>
    <w:p w14:paraId="4AE9228A" w14:textId="77777777" w:rsidR="00F31B4C" w:rsidRDefault="00F31B4C" w:rsidP="00F31B4C">
      <w:pPr>
        <w:spacing w:after="0"/>
      </w:pPr>
    </w:p>
    <w:bookmarkEnd w:id="0"/>
    <w:p w14:paraId="491C27BF" w14:textId="086BF3D7" w:rsidR="00EC2855" w:rsidRDefault="00EC2855" w:rsidP="00EC2855">
      <w:pPr>
        <w:pStyle w:val="Heading1"/>
      </w:pPr>
      <w:r>
        <w:lastRenderedPageBreak/>
        <w:t>Discussion</w:t>
      </w:r>
    </w:p>
    <w:p w14:paraId="61C75A2A" w14:textId="46D5882B" w:rsidR="00A0198B" w:rsidRDefault="00D276C9" w:rsidP="00A0198B">
      <w:pPr>
        <w:pStyle w:val="Heading2"/>
        <w:rPr>
          <w:lang w:val="en-US" w:eastAsia="zh-TW"/>
        </w:rPr>
      </w:pPr>
      <w:bookmarkStart w:id="1" w:name="_Hlk66110595"/>
      <w:r>
        <w:rPr>
          <w:lang w:val="en-US" w:eastAsia="zh-TW"/>
        </w:rPr>
        <w:t>N_</w:t>
      </w:r>
      <w:r w:rsidR="0099667E" w:rsidRPr="0099667E">
        <w:rPr>
          <w:lang w:val="en-US" w:eastAsia="zh-TW"/>
        </w:rPr>
        <w:t>TA update</w:t>
      </w:r>
      <w:r w:rsidR="00F31B4C">
        <w:rPr>
          <w:lang w:val="en-US" w:eastAsia="zh-TW"/>
        </w:rPr>
        <w:t xml:space="preserve"> and </w:t>
      </w:r>
      <w:r w:rsidR="0099667E" w:rsidRPr="0099667E">
        <w:rPr>
          <w:lang w:val="en-US" w:eastAsia="zh-TW"/>
        </w:rPr>
        <w:t>accumulation</w:t>
      </w:r>
    </w:p>
    <w:bookmarkEnd w:id="1"/>
    <w:p w14:paraId="61FA90C4" w14:textId="29E5030E" w:rsidR="006B0D60" w:rsidRDefault="00F31B4C" w:rsidP="005B2BBF">
      <w:pPr>
        <w:rPr>
          <w:lang w:eastAsia="zh-TW"/>
        </w:rPr>
      </w:pPr>
      <w:r>
        <w:rPr>
          <w:lang w:eastAsia="zh-TW"/>
        </w:rPr>
        <w:t xml:space="preserve">The intention to </w:t>
      </w:r>
      <w:r w:rsidR="006B0D60">
        <w:rPr>
          <w:lang w:eastAsia="zh-TW"/>
        </w:rPr>
        <w:t>have two groups of the TA terms is to reuse the legacy TA control. The two groups are defined by</w:t>
      </w:r>
    </w:p>
    <w:p w14:paraId="06785523" w14:textId="05E45650" w:rsidR="006B0D60" w:rsidRPr="006B0D60" w:rsidRDefault="006B0D60" w:rsidP="006B0D60">
      <w:pPr>
        <w:pStyle w:val="ListParagraph"/>
        <w:numPr>
          <w:ilvl w:val="0"/>
          <w:numId w:val="21"/>
        </w:numPr>
        <w:rPr>
          <w:lang w:eastAsia="zh-TW"/>
        </w:rPr>
      </w:pPr>
      <w:r>
        <w:rPr>
          <w:lang w:eastAsia="zh-TW"/>
        </w:rPr>
        <w:t>the closed</w:t>
      </w:r>
      <w:r w:rsidR="00D276C9">
        <w:rPr>
          <w:lang w:eastAsia="zh-TW"/>
        </w:rPr>
        <w:t>-</w:t>
      </w:r>
      <w:r>
        <w:rPr>
          <w:lang w:eastAsia="zh-TW"/>
        </w:rPr>
        <w:t xml:space="preserve">loop TA control including </w:t>
      </w:r>
      <m:oMath>
        <m:sSub>
          <m:sSubPr>
            <m:ctrlPr>
              <w:rPr>
                <w:rFonts w:ascii="Cambria Math" w:hAnsi="Cambria Math"/>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sidRPr="006B0D60">
        <w:rPr>
          <w:lang w:eastAsia="zh-TW"/>
        </w:rPr>
        <w:t xml:space="preserve"> and </w:t>
      </w:r>
      <m:oMath>
        <m:sSub>
          <m:sSubPr>
            <m:ctrlPr>
              <w:rPr>
                <w:rFonts w:ascii="Cambria Math" w:hAnsi="Cambria Math"/>
                <w:lang w:eastAsia="zh-TW"/>
              </w:rPr>
            </m:ctrlPr>
          </m:sSubPr>
          <m:e>
            <m:r>
              <m:rPr>
                <m:sty m:val="p"/>
              </m:rPr>
              <w:rPr>
                <w:rFonts w:ascii="Cambria Math" w:hAnsi="Cambria Math"/>
                <w:lang w:eastAsia="zh-TW"/>
              </w:rPr>
              <m:t>N</m:t>
            </m:r>
          </m:e>
          <m:sub>
            <m:r>
              <m:rPr>
                <m:sty m:val="p"/>
              </m:rPr>
              <w:rPr>
                <w:rFonts w:ascii="Cambria Math" w:hAnsi="Cambria Math"/>
                <w:lang w:eastAsia="zh-TW"/>
              </w:rPr>
              <m:t>TA, offset</m:t>
            </m:r>
          </m:sub>
        </m:sSub>
      </m:oMath>
      <w:r>
        <w:rPr>
          <w:lang w:eastAsia="zh-TW"/>
        </w:rPr>
        <w:t>; and</w:t>
      </w:r>
    </w:p>
    <w:p w14:paraId="174A727D" w14:textId="0B3D8805" w:rsidR="006B0D60" w:rsidRPr="006B0D60" w:rsidRDefault="006B0D60" w:rsidP="006B0D60">
      <w:pPr>
        <w:pStyle w:val="ListParagraph"/>
        <w:numPr>
          <w:ilvl w:val="0"/>
          <w:numId w:val="21"/>
        </w:numPr>
        <w:rPr>
          <w:lang w:eastAsia="zh-TW"/>
        </w:rPr>
      </w:pPr>
      <w:r>
        <w:rPr>
          <w:lang w:eastAsia="zh-TW"/>
        </w:rPr>
        <w:t>the open</w:t>
      </w:r>
      <w:r w:rsidR="00D276C9">
        <w:rPr>
          <w:lang w:eastAsia="zh-TW"/>
        </w:rPr>
        <w:t>-</w:t>
      </w:r>
      <w:r>
        <w:rPr>
          <w:lang w:eastAsia="zh-TW"/>
        </w:rPr>
        <w:t xml:space="preserve">loop TA control including </w:t>
      </w:r>
      <m:oMath>
        <m:sSub>
          <m:sSubPr>
            <m:ctrlPr>
              <w:rPr>
                <w:rFonts w:ascii="Cambria Math" w:hAnsi="Cambria Math"/>
                <w:lang w:eastAsia="zh-TW"/>
              </w:rPr>
            </m:ctrlPr>
          </m:sSubPr>
          <m:e>
            <m:r>
              <m:rPr>
                <m:sty m:val="p"/>
              </m:rPr>
              <w:rPr>
                <w:rFonts w:ascii="Cambria Math" w:hAnsi="Cambria Math"/>
                <w:lang w:eastAsia="zh-TW"/>
              </w:rPr>
              <m:t>N</m:t>
            </m:r>
          </m:e>
          <m:sub>
            <m:r>
              <m:rPr>
                <m:sty m:val="p"/>
              </m:rPr>
              <w:rPr>
                <w:rFonts w:ascii="Cambria Math" w:hAnsi="Cambria Math"/>
                <w:lang w:eastAsia="zh-TW"/>
              </w:rPr>
              <m:t>TA,common</m:t>
            </m:r>
          </m:sub>
        </m:sSub>
      </m:oMath>
      <w:r w:rsidRPr="006B0D60">
        <w:rPr>
          <w:lang w:eastAsia="zh-TW"/>
        </w:rPr>
        <w:t xml:space="preserve"> and </w:t>
      </w:r>
      <m:oMath>
        <m:sSub>
          <m:sSubPr>
            <m:ctrlPr>
              <w:rPr>
                <w:rFonts w:ascii="Cambria Math" w:hAnsi="Cambria Math"/>
                <w:lang w:eastAsia="zh-TW"/>
              </w:rPr>
            </m:ctrlPr>
          </m:sSubPr>
          <m:e>
            <m:r>
              <m:rPr>
                <m:sty m:val="p"/>
              </m:rPr>
              <w:rPr>
                <w:rFonts w:ascii="Cambria Math" w:hAnsi="Cambria Math"/>
                <w:lang w:eastAsia="zh-TW"/>
              </w:rPr>
              <m:t>N</m:t>
            </m:r>
          </m:e>
          <m:sub>
            <m:r>
              <m:rPr>
                <m:sty m:val="p"/>
              </m:rPr>
              <w:rPr>
                <w:rFonts w:ascii="Cambria Math" w:hAnsi="Cambria Math"/>
                <w:lang w:eastAsia="zh-TW"/>
              </w:rPr>
              <m:t>TA, UE-specific</m:t>
            </m:r>
          </m:sub>
        </m:sSub>
      </m:oMath>
      <w:r>
        <w:rPr>
          <w:lang w:eastAsia="zh-TW"/>
        </w:rPr>
        <w:t>.</w:t>
      </w:r>
    </w:p>
    <w:p w14:paraId="644163E1" w14:textId="01034BDE" w:rsidR="00026261" w:rsidRDefault="00026261" w:rsidP="00026261">
      <w:pPr>
        <w:rPr>
          <w:lang w:eastAsia="zh-TW"/>
        </w:rPr>
      </w:pPr>
      <w:r>
        <w:rPr>
          <w:lang w:eastAsia="zh-TW"/>
        </w:rPr>
        <w:t xml:space="preserve">For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Pr>
          <w:iCs/>
          <w:lang w:eastAsia="zh-TW"/>
        </w:rPr>
        <w:t xml:space="preserve"> update and accumulation, reusing the legacy </w:t>
      </w:r>
      <w:r w:rsidR="00D276C9">
        <w:rPr>
          <w:iCs/>
          <w:lang w:eastAsia="zh-TW"/>
        </w:rPr>
        <w:t>shall be</w:t>
      </w:r>
      <w:r>
        <w:rPr>
          <w:iCs/>
          <w:lang w:eastAsia="zh-TW"/>
        </w:rPr>
        <w:t xml:space="preserve"> feasible. For RACH, the legacy is captured </w:t>
      </w:r>
      <w:r w:rsidR="00D276C9">
        <w:rPr>
          <w:iCs/>
          <w:lang w:eastAsia="zh-TW"/>
        </w:rPr>
        <w:t>as follows</w:t>
      </w:r>
      <w:r>
        <w:rPr>
          <w:iCs/>
          <w:lang w:eastAsia="zh-TW"/>
        </w:rPr>
        <w:t>.</w:t>
      </w:r>
    </w:p>
    <w:p w14:paraId="737F66B1" w14:textId="0CC0349A" w:rsidR="00026261" w:rsidRPr="007E591B" w:rsidRDefault="00026261" w:rsidP="007E591B">
      <w:pPr>
        <w:pStyle w:val="ListParagraph"/>
        <w:numPr>
          <w:ilvl w:val="0"/>
          <w:numId w:val="34"/>
        </w:numPr>
        <w:rPr>
          <w:rFonts w:eastAsia="MS Mincho"/>
        </w:rPr>
      </w:pPr>
      <w:r w:rsidRPr="00AD0035">
        <w:t xml:space="preserve">[3GPP TS 38.213 V16.5.0] A </w:t>
      </w:r>
      <w:r w:rsidRPr="00AD0035">
        <w:rPr>
          <w:rFonts w:hint="eastAsia"/>
        </w:rPr>
        <w:t>timing advance command</w:t>
      </w:r>
      <w:r w:rsidRPr="00AD0035">
        <w:t xml:space="preserve"> [11, TS 38.321]</w:t>
      </w:r>
      <w:r w:rsidRPr="00AD0035">
        <w:rPr>
          <w:rFonts w:hint="eastAsia"/>
        </w:rPr>
        <w:t xml:space="preserve"> </w:t>
      </w:r>
      <w:r w:rsidRPr="00AD0035">
        <w:t>i</w:t>
      </w:r>
      <w:r w:rsidRPr="00AD0035">
        <w:rPr>
          <w:rFonts w:hint="eastAsia"/>
        </w:rPr>
        <w:t xml:space="preserve">n case of </w:t>
      </w:r>
      <w:r w:rsidR="003948C4" w:rsidRPr="00AD0035">
        <w:t>random-access</w:t>
      </w:r>
      <w:r w:rsidRPr="00AD0035">
        <w:rPr>
          <w:rFonts w:hint="eastAsia"/>
        </w:rPr>
        <w:t xml:space="preserve"> response</w:t>
      </w:r>
      <w:r w:rsidRPr="00AD0035">
        <w:t xml:space="preserve"> or in an absolute timing advance command MAC CE</w:t>
      </w:r>
      <w:r w:rsidRPr="00AD0035">
        <w:rPr>
          <w:rFonts w:hint="eastAsia"/>
        </w:rPr>
        <w:t xml:space="preserve">, </w:t>
      </w:r>
      <w:r w:rsidRPr="00AD0035">
        <w:rPr>
          <w:noProof/>
          <w:position w:val="-10"/>
        </w:rPr>
        <w:drawing>
          <wp:inline distT="0" distB="0" distL="0" distR="0" wp14:anchorId="7DDC88F5" wp14:editId="2CE314A0">
            <wp:extent cx="18288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D0035">
        <w:rPr>
          <w:rFonts w:hint="eastAsia"/>
        </w:rPr>
        <w:t xml:space="preserve">, </w:t>
      </w:r>
      <w:r w:rsidRPr="00AD0035">
        <w:t>for a TAG</w:t>
      </w:r>
      <w:r w:rsidRPr="00AD0035">
        <w:rPr>
          <w:rFonts w:hint="eastAsia"/>
        </w:rPr>
        <w:t xml:space="preserve"> indicates </w:t>
      </w:r>
      <w:r w:rsidRPr="00AD0035">
        <w:rPr>
          <w:noProof/>
          <w:position w:val="-10"/>
        </w:rPr>
        <w:drawing>
          <wp:inline distT="0" distB="0" distL="0" distR="0" wp14:anchorId="107F22F5" wp14:editId="4F6EF02A">
            <wp:extent cx="27432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0035">
        <w:rPr>
          <w:rFonts w:hint="eastAsia"/>
        </w:rPr>
        <w:t xml:space="preserve"> values by index values of </w:t>
      </w:r>
      <w:r w:rsidRPr="00AD0035">
        <w:rPr>
          <w:noProof/>
          <w:position w:val="-10"/>
        </w:rPr>
        <w:drawing>
          <wp:inline distT="0" distB="0" distL="0" distR="0" wp14:anchorId="786CBF88" wp14:editId="15A7D829">
            <wp:extent cx="182880" cy="1828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D0035">
        <w:rPr>
          <w:rFonts w:hint="eastAsia"/>
        </w:rPr>
        <w:t xml:space="preserve"> = 0, 1, 2, ..., </w:t>
      </w:r>
      <w:r w:rsidRPr="00AD0035">
        <w:t>3846</w:t>
      </w:r>
      <w:r w:rsidRPr="00AD0035">
        <w:rPr>
          <w:rFonts w:hint="eastAsia"/>
        </w:rPr>
        <w:t>, where a</w:t>
      </w:r>
      <w:r w:rsidRPr="00AD0035">
        <w:t>n</w:t>
      </w:r>
      <w:r w:rsidRPr="00AD0035">
        <w:rPr>
          <w:rFonts w:hint="eastAsia"/>
        </w:rPr>
        <w:t xml:space="preserve"> amount of the time alignment</w:t>
      </w:r>
      <w:r w:rsidRPr="00AD0035">
        <w:t xml:space="preserve"> for the TAG</w:t>
      </w:r>
      <w:r w:rsidRPr="00AD0035">
        <w:rPr>
          <w:rFonts w:hint="eastAsia"/>
        </w:rPr>
        <w:t xml:space="preserve"> </w:t>
      </w:r>
      <w:r w:rsidRPr="00AD0035">
        <w:t xml:space="preserve">with SCS of </w:t>
      </w:r>
      <w:r w:rsidRPr="00AD0035">
        <w:rPr>
          <w:noProof/>
          <w:position w:val="-6"/>
        </w:rPr>
        <w:drawing>
          <wp:inline distT="0" distB="0" distL="0" distR="0" wp14:anchorId="7EFCBCE3" wp14:editId="4C664C9A">
            <wp:extent cx="35052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AD0035">
        <w:t xml:space="preserve"> kHz</w:t>
      </w:r>
      <w:r w:rsidRPr="00AD0035">
        <w:rPr>
          <w:rFonts w:hint="eastAsia"/>
        </w:rPr>
        <w:t xml:space="preserve"> is </w:t>
      </w:r>
      <w:r w:rsidRPr="00AD0035">
        <w:rPr>
          <w:noProof/>
          <w:position w:val="-10"/>
        </w:rPr>
        <w:drawing>
          <wp:inline distT="0" distB="0" distL="0" distR="0" wp14:anchorId="40E753AA" wp14:editId="2E26910C">
            <wp:extent cx="1097280"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213360"/>
                    </a:xfrm>
                    <a:prstGeom prst="rect">
                      <a:avLst/>
                    </a:prstGeom>
                    <a:noFill/>
                    <a:ln>
                      <a:noFill/>
                    </a:ln>
                  </pic:spPr>
                </pic:pic>
              </a:graphicData>
            </a:graphic>
          </wp:inline>
        </w:drawing>
      </w:r>
      <w:r w:rsidRPr="00AD0035">
        <w:rPr>
          <w:rFonts w:hint="eastAsia"/>
        </w:rPr>
        <w:t xml:space="preserve">. </w:t>
      </w:r>
      <w:r w:rsidRPr="00AD0035">
        <w:rPr>
          <w:noProof/>
          <w:position w:val="-10"/>
        </w:rPr>
        <w:drawing>
          <wp:inline distT="0" distB="0" distL="0" distR="0" wp14:anchorId="05817CB3" wp14:editId="4F508697">
            <wp:extent cx="27432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591B">
        <w:rPr>
          <w:rFonts w:eastAsia="MS Mincho" w:hint="eastAsia"/>
          <w:vertAlign w:val="subscript"/>
        </w:rPr>
        <w:t xml:space="preserve"> </w:t>
      </w:r>
      <w:r w:rsidRPr="007E591B">
        <w:rPr>
          <w:rFonts w:eastAsia="MS Mincho" w:hint="eastAsia"/>
        </w:rPr>
        <w:t xml:space="preserve">is defined in </w:t>
      </w:r>
      <w:r w:rsidRPr="00AD0035">
        <w:t>[4, TS 38.211</w:t>
      </w:r>
      <w:r w:rsidRPr="007E591B">
        <w:rPr>
          <w:rFonts w:eastAsia="MS Mincho" w:hint="eastAsia"/>
        </w:rPr>
        <w:t>]</w:t>
      </w:r>
      <w:r w:rsidRPr="007E591B">
        <w:rPr>
          <w:rFonts w:eastAsia="MS Mincho"/>
        </w:rPr>
        <w:t xml:space="preserve"> and is relative to the SCS of the first uplink transmission from the UE after the reception of the </w:t>
      </w:r>
      <w:r w:rsidR="003948C4" w:rsidRPr="007E591B">
        <w:rPr>
          <w:rFonts w:eastAsia="MS Mincho"/>
        </w:rPr>
        <w:t>random-access</w:t>
      </w:r>
      <w:r w:rsidRPr="007E591B">
        <w:rPr>
          <w:rFonts w:eastAsia="MS Mincho"/>
        </w:rPr>
        <w:t xml:space="preserve"> response or absolute timing advance command MAC CE</w:t>
      </w:r>
      <w:r w:rsidRPr="007E591B">
        <w:rPr>
          <w:rFonts w:eastAsia="MS Mincho" w:hint="eastAsia"/>
        </w:rPr>
        <w:t>.</w:t>
      </w:r>
    </w:p>
    <w:p w14:paraId="58CE0A56" w14:textId="39185234" w:rsidR="008A06C5" w:rsidRPr="00AD0035" w:rsidRDefault="008A06C5" w:rsidP="007D4C00">
      <w:pPr>
        <w:spacing w:after="240"/>
        <w:rPr>
          <w:rFonts w:eastAsia="MS Mincho"/>
        </w:rPr>
      </w:pPr>
      <w:r w:rsidRPr="00AD0035">
        <w:rPr>
          <w:rFonts w:eastAsia="MS Mincho"/>
        </w:rPr>
        <w:t xml:space="preserve">After sending a PRACH using </w:t>
      </w:r>
      <w:r w:rsidR="00BC5BFB" w:rsidRPr="00AD0035">
        <w:rPr>
          <w:rFonts w:eastAsia="MS Mincho"/>
        </w:rPr>
        <w:t>an initial</w:t>
      </w:r>
      <w:r w:rsidRPr="00AD0035">
        <w:rPr>
          <w:rFonts w:eastAsia="MS Mincho"/>
        </w:rPr>
        <w:t xml:space="preserve"> TA with </w:t>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TA</m:t>
            </m:r>
          </m:sub>
        </m:sSub>
        <m:r>
          <m:rPr>
            <m:sty m:val="p"/>
          </m:rPr>
          <w:rPr>
            <w:rFonts w:ascii="Cambria Math" w:eastAsia="MS Mincho" w:hAnsi="Cambria Math"/>
          </w:rPr>
          <m:t>=0</m:t>
        </m:r>
      </m:oMath>
      <w:r w:rsidRPr="00AD0035">
        <w:rPr>
          <w:rFonts w:eastAsia="MS Mincho"/>
        </w:rPr>
        <w:t>, UE</w:t>
      </w:r>
      <w:r w:rsidR="00665B65" w:rsidRPr="00AD0035">
        <w:rPr>
          <w:rFonts w:eastAsia="MS Mincho"/>
        </w:rPr>
        <w:t xml:space="preserve"> may</w:t>
      </w:r>
      <w:r w:rsidRPr="00AD0035">
        <w:rPr>
          <w:rFonts w:eastAsia="MS Mincho"/>
        </w:rPr>
        <w:t xml:space="preserve"> receive a timing advance command (TAC) in random access response (RAR), where the TAC indicates a positive </w:t>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TA</m:t>
            </m:r>
          </m:sub>
        </m:sSub>
      </m:oMath>
      <w:r w:rsidRPr="00AD0035">
        <w:rPr>
          <w:rFonts w:eastAsia="MS Mincho"/>
        </w:rPr>
        <w:t xml:space="preserve"> value by index values to adjust UL timing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TA</m:t>
            </m:r>
          </m:sub>
        </m:sSub>
      </m:oMath>
      <w:r w:rsidR="00BC5BFB" w:rsidRPr="00AD0035">
        <w:rPr>
          <w:rFonts w:eastAsia="MS Mincho"/>
        </w:rPr>
        <w:t>.</w:t>
      </w:r>
    </w:p>
    <w:p w14:paraId="017E58D0" w14:textId="007F71D8" w:rsidR="007D4C00" w:rsidRPr="007D4C00" w:rsidRDefault="007D4C00" w:rsidP="007D4C00">
      <w:pPr>
        <w:pStyle w:val="Proposal"/>
        <w:spacing w:after="240"/>
        <w:ind w:left="1310" w:hanging="1310"/>
        <w:rPr>
          <w:lang w:eastAsia="zh-TW"/>
        </w:rPr>
      </w:pPr>
      <w:bookmarkStart w:id="2" w:name="_Toc71533874"/>
      <w:r w:rsidRPr="00D276C9">
        <w:rPr>
          <w:lang w:eastAsia="zh-TW"/>
        </w:rPr>
        <w:t xml:space="preserve">Legacy </w:t>
      </w:r>
      <w:r w:rsidR="003F5E40">
        <w:rPr>
          <w:lang w:eastAsia="zh-TW"/>
        </w:rPr>
        <w:t>timing advance command (</w:t>
      </w:r>
      <w:r>
        <w:rPr>
          <w:lang w:eastAsia="zh-TW"/>
        </w:rPr>
        <w:t>TA</w:t>
      </w:r>
      <w:r w:rsidR="003F5E40">
        <w:rPr>
          <w:lang w:eastAsia="zh-TW"/>
        </w:rPr>
        <w:t xml:space="preserve">C) </w:t>
      </w:r>
      <w:r w:rsidRPr="00D276C9">
        <w:rPr>
          <w:lang w:eastAsia="zh-TW"/>
        </w:rPr>
        <w:t xml:space="preserve">for </w:t>
      </w:r>
      <m:oMath>
        <m:sSub>
          <m:sSubPr>
            <m:ctrlPr>
              <w:rPr>
                <w:rFonts w:ascii="Cambria Math" w:hAnsi="Cambria Math"/>
                <w:lang w:eastAsia="zh-TW"/>
              </w:rPr>
            </m:ctrlPr>
          </m:sSubPr>
          <m:e>
            <m:r>
              <m:rPr>
                <m:sty m:val="b"/>
              </m:rPr>
              <w:rPr>
                <w:rFonts w:ascii="Cambria Math" w:hAnsi="Cambria Math"/>
                <w:lang w:eastAsia="zh-TW"/>
              </w:rPr>
              <m:t>N</m:t>
            </m:r>
          </m:e>
          <m:sub>
            <m:r>
              <m:rPr>
                <m:sty m:val="b"/>
              </m:rPr>
              <w:rPr>
                <w:rFonts w:ascii="Cambria Math" w:hAnsi="Cambria Math"/>
                <w:lang w:eastAsia="zh-TW"/>
              </w:rPr>
              <m:t>TA</m:t>
            </m:r>
          </m:sub>
        </m:sSub>
      </m:oMath>
      <w:r w:rsidRPr="00D276C9">
        <w:rPr>
          <w:lang w:eastAsia="zh-TW"/>
        </w:rPr>
        <w:t xml:space="preserve"> and </w:t>
      </w:r>
      <m:oMath>
        <m:sSub>
          <m:sSubPr>
            <m:ctrlPr>
              <w:rPr>
                <w:rFonts w:ascii="Cambria Math" w:hAnsi="Cambria Math"/>
                <w:lang w:eastAsia="zh-TW"/>
              </w:rPr>
            </m:ctrlPr>
          </m:sSubPr>
          <m:e>
            <m:r>
              <m:rPr>
                <m:sty m:val="b"/>
              </m:rPr>
              <w:rPr>
                <w:rFonts w:ascii="Cambria Math" w:hAnsi="Cambria Math"/>
                <w:lang w:eastAsia="zh-TW"/>
              </w:rPr>
              <m:t>N</m:t>
            </m:r>
          </m:e>
          <m:sub>
            <m:r>
              <m:rPr>
                <m:sty m:val="b"/>
              </m:rPr>
              <w:rPr>
                <w:rFonts w:ascii="Cambria Math" w:hAnsi="Cambria Math"/>
                <w:lang w:eastAsia="zh-TW"/>
              </w:rPr>
              <m:t>TA, offset</m:t>
            </m:r>
          </m:sub>
        </m:sSub>
        <m:r>
          <m:rPr>
            <m:sty m:val="b"/>
          </m:rPr>
          <w:rPr>
            <w:rFonts w:ascii="Cambria Math" w:hAnsi="Cambria Math"/>
            <w:lang w:eastAsia="zh-TW"/>
          </w:rPr>
          <m:t xml:space="preserve"> </m:t>
        </m:r>
      </m:oMath>
      <w:r>
        <w:rPr>
          <w:lang w:eastAsia="zh-TW"/>
        </w:rPr>
        <w:t xml:space="preserve">in </w:t>
      </w:r>
      <w:r w:rsidR="003F5E40">
        <w:rPr>
          <w:lang w:eastAsia="zh-TW"/>
        </w:rPr>
        <w:t xml:space="preserve">the </w:t>
      </w:r>
      <w:r>
        <w:rPr>
          <w:lang w:eastAsia="zh-TW"/>
        </w:rPr>
        <w:t xml:space="preserve">case of RAR </w:t>
      </w:r>
      <w:r w:rsidRPr="00D276C9">
        <w:rPr>
          <w:lang w:eastAsia="zh-TW"/>
        </w:rPr>
        <w:t>is the baseline for NTN</w:t>
      </w:r>
      <w:r>
        <w:rPr>
          <w:lang w:eastAsia="zh-TW"/>
        </w:rPr>
        <w:t>. No specification change is needed to minimize MAC impacts, e.g., TAC MAC CE format.</w:t>
      </w:r>
      <w:bookmarkEnd w:id="2"/>
    </w:p>
    <w:p w14:paraId="00EF7DE6" w14:textId="172F0277" w:rsidR="00026261" w:rsidRPr="00026261" w:rsidRDefault="00026261" w:rsidP="00026261">
      <w:pPr>
        <w:rPr>
          <w:rFonts w:eastAsia="MS Mincho"/>
        </w:rPr>
      </w:pPr>
      <w:r>
        <w:rPr>
          <w:rFonts w:eastAsia="MS Mincho"/>
        </w:rPr>
        <w:t xml:space="preserve">For TA adjustment in RRC_CONNECTED, the legacy </w:t>
      </w:r>
      <w:r w:rsidR="00DA1CEE">
        <w:rPr>
          <w:rFonts w:eastAsia="MS Mincho"/>
        </w:rPr>
        <w:t xml:space="preserve">specification </w:t>
      </w:r>
      <w:r>
        <w:rPr>
          <w:rFonts w:eastAsia="MS Mincho"/>
        </w:rPr>
        <w:t xml:space="preserve">is captured as </w:t>
      </w:r>
      <w:r w:rsidR="00D276C9">
        <w:rPr>
          <w:rFonts w:eastAsia="MS Mincho"/>
        </w:rPr>
        <w:t>below</w:t>
      </w:r>
      <w:r>
        <w:rPr>
          <w:rFonts w:eastAsia="MS Mincho"/>
        </w:rPr>
        <w:t>.</w:t>
      </w:r>
    </w:p>
    <w:p w14:paraId="79938AE9" w14:textId="2A03661D" w:rsidR="00026261" w:rsidRPr="00AD0035" w:rsidRDefault="00026261" w:rsidP="007E591B">
      <w:pPr>
        <w:pStyle w:val="ListParagraph"/>
        <w:numPr>
          <w:ilvl w:val="0"/>
          <w:numId w:val="34"/>
        </w:numPr>
      </w:pPr>
      <w:r w:rsidRPr="00AD0035">
        <w:t xml:space="preserve">[3GPP TS 38.213 V16.5.0] </w:t>
      </w:r>
      <w:r w:rsidRPr="00AD0035">
        <w:rPr>
          <w:rFonts w:hint="eastAsia"/>
        </w:rPr>
        <w:t>In other cases,</w:t>
      </w:r>
      <w:r w:rsidRPr="00AD0035">
        <w:t xml:space="preserve"> a</w:t>
      </w:r>
      <w:r w:rsidRPr="00AD0035">
        <w:rPr>
          <w:rFonts w:hint="eastAsia"/>
        </w:rPr>
        <w:t xml:space="preserve"> timing advance command </w:t>
      </w:r>
      <w:r w:rsidRPr="00AD0035">
        <w:t>[11, TS 38.321]</w:t>
      </w:r>
      <w:r w:rsidRPr="00AD0035">
        <w:rPr>
          <w:rFonts w:hint="eastAsia"/>
        </w:rPr>
        <w:t xml:space="preserve">, </w:t>
      </w:r>
      <w:r w:rsidRPr="00AD0035">
        <w:rPr>
          <w:noProof/>
          <w:position w:val="-10"/>
        </w:rPr>
        <w:drawing>
          <wp:inline distT="0" distB="0" distL="0" distR="0" wp14:anchorId="53998DA2" wp14:editId="780DDD7E">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D0035">
        <w:rPr>
          <w:rFonts w:hint="eastAsia"/>
        </w:rPr>
        <w:t xml:space="preserve">, </w:t>
      </w:r>
      <w:r w:rsidRPr="00AD0035">
        <w:t>for a TAG</w:t>
      </w:r>
      <w:r w:rsidRPr="00AD0035">
        <w:rPr>
          <w:rFonts w:hint="eastAsia"/>
        </w:rPr>
        <w:t xml:space="preserve"> indicates </w:t>
      </w:r>
      <w:r w:rsidRPr="007E591B">
        <w:rPr>
          <w:rFonts w:eastAsia="MS Mincho" w:hint="eastAsia"/>
        </w:rPr>
        <w:t>adjustment of</w:t>
      </w:r>
      <w:r w:rsidRPr="00AD0035">
        <w:rPr>
          <w:rFonts w:hint="eastAsia"/>
        </w:rPr>
        <w:t xml:space="preserve"> </w:t>
      </w:r>
      <w:r w:rsidRPr="00AD0035">
        <w:t>a</w:t>
      </w:r>
      <w:r w:rsidRPr="00AD0035">
        <w:rPr>
          <w:rFonts w:hint="eastAsia"/>
        </w:rPr>
        <w:t xml:space="preserve"> current</w:t>
      </w:r>
      <w:r w:rsidRPr="007E591B">
        <w:rPr>
          <w:rFonts w:eastAsia="MS Mincho" w:hint="eastAsia"/>
        </w:rPr>
        <w:t xml:space="preserve"> </w:t>
      </w:r>
      <w:r w:rsidRPr="00AD0035">
        <w:rPr>
          <w:noProof/>
          <w:position w:val="-10"/>
        </w:rPr>
        <w:drawing>
          <wp:inline distT="0" distB="0" distL="0" distR="0" wp14:anchorId="44DB58F1" wp14:editId="5B5941EF">
            <wp:extent cx="27432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0035">
        <w:rPr>
          <w:rFonts w:hint="eastAsia"/>
        </w:rPr>
        <w:t xml:space="preserve"> value, </w:t>
      </w:r>
      <w:r w:rsidRPr="00AD0035">
        <w:rPr>
          <w:noProof/>
          <w:position w:val="-12"/>
        </w:rPr>
        <w:drawing>
          <wp:inline distT="0" distB="0" distL="0" distR="0" wp14:anchorId="2DEFEE44" wp14:editId="4908ACDF">
            <wp:extent cx="381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AD0035">
        <w:rPr>
          <w:rFonts w:hint="eastAsia"/>
        </w:rPr>
        <w:t xml:space="preserve">, to the new </w:t>
      </w:r>
      <w:r w:rsidRPr="00AD0035">
        <w:rPr>
          <w:noProof/>
          <w:position w:val="-10"/>
        </w:rPr>
        <w:drawing>
          <wp:inline distT="0" distB="0" distL="0" distR="0" wp14:anchorId="689482F0" wp14:editId="30BF4342">
            <wp:extent cx="2743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0035">
        <w:rPr>
          <w:rFonts w:hint="eastAsia"/>
        </w:rPr>
        <w:t xml:space="preserve"> value, </w:t>
      </w:r>
      <w:r w:rsidRPr="00AD0035">
        <w:rPr>
          <w:noProof/>
          <w:position w:val="-12"/>
        </w:rPr>
        <w:drawing>
          <wp:inline distT="0" distB="0" distL="0" distR="0" wp14:anchorId="24702208" wp14:editId="2119FAE6">
            <wp:extent cx="426720" cy="2057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6720" cy="205740"/>
                    </a:xfrm>
                    <a:prstGeom prst="rect">
                      <a:avLst/>
                    </a:prstGeom>
                    <a:noFill/>
                    <a:ln>
                      <a:noFill/>
                    </a:ln>
                  </pic:spPr>
                </pic:pic>
              </a:graphicData>
            </a:graphic>
          </wp:inline>
        </w:drawing>
      </w:r>
      <w:r w:rsidRPr="00AD0035">
        <w:rPr>
          <w:rFonts w:hint="eastAsia"/>
        </w:rPr>
        <w:t>,</w:t>
      </w:r>
      <w:r w:rsidRPr="007E591B">
        <w:rPr>
          <w:rFonts w:eastAsia="MS Mincho" w:hint="eastAsia"/>
        </w:rPr>
        <w:t xml:space="preserve"> by</w:t>
      </w:r>
      <w:r w:rsidRPr="00AD0035">
        <w:rPr>
          <w:rFonts w:hint="eastAsia"/>
        </w:rPr>
        <w:t xml:space="preserve"> index values of </w:t>
      </w:r>
      <w:r w:rsidRPr="00AD0035">
        <w:rPr>
          <w:noProof/>
          <w:position w:val="-10"/>
        </w:rPr>
        <w:drawing>
          <wp:inline distT="0" distB="0" distL="0" distR="0" wp14:anchorId="7CD65582" wp14:editId="4C69F4E5">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D0035">
        <w:rPr>
          <w:rFonts w:hint="eastAsia"/>
        </w:rPr>
        <w:t xml:space="preserve"> = 0, 1, </w:t>
      </w:r>
      <w:r w:rsidR="003948C4" w:rsidRPr="00AD0035">
        <w:t>2, ...</w:t>
      </w:r>
      <w:r w:rsidRPr="00AD0035">
        <w:rPr>
          <w:rFonts w:hint="eastAsia"/>
        </w:rPr>
        <w:t xml:space="preserve">, </w:t>
      </w:r>
      <w:r w:rsidRPr="00AD0035">
        <w:t>63</w:t>
      </w:r>
      <w:r w:rsidRPr="00AD0035">
        <w:rPr>
          <w:rFonts w:hint="eastAsia"/>
        </w:rPr>
        <w:t>, where</w:t>
      </w:r>
      <w:r w:rsidRPr="00AD0035">
        <w:t xml:space="preserve"> for a </w:t>
      </w:r>
      <w:r w:rsidRPr="007E591B">
        <w:rPr>
          <w:rFonts w:eastAsia="MS Mincho"/>
        </w:rPr>
        <w:t xml:space="preserve">SCS of </w:t>
      </w:r>
      <w:r w:rsidRPr="00AD0035">
        <w:rPr>
          <w:noProof/>
          <w:position w:val="-6"/>
        </w:rPr>
        <w:drawing>
          <wp:inline distT="0" distB="0" distL="0" distR="0" wp14:anchorId="459B5CCE" wp14:editId="66A4A3B6">
            <wp:extent cx="3505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AD0035">
        <w:t xml:space="preserve"> kHz, </w:t>
      </w:r>
      <w:r w:rsidRPr="00AD0035">
        <w:rPr>
          <w:noProof/>
          <w:position w:val="-12"/>
        </w:rPr>
        <w:drawing>
          <wp:inline distT="0" distB="0" distL="0" distR="0" wp14:anchorId="744418FC" wp14:editId="081E3322">
            <wp:extent cx="2011680" cy="236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1680" cy="236220"/>
                    </a:xfrm>
                    <a:prstGeom prst="rect">
                      <a:avLst/>
                    </a:prstGeom>
                    <a:noFill/>
                    <a:ln>
                      <a:noFill/>
                    </a:ln>
                  </pic:spPr>
                </pic:pic>
              </a:graphicData>
            </a:graphic>
          </wp:inline>
        </w:drawing>
      </w:r>
      <w:r w:rsidRPr="00AD0035">
        <w:rPr>
          <w:rFonts w:hint="eastAsia"/>
        </w:rPr>
        <w:t>.</w:t>
      </w:r>
      <w:r w:rsidRPr="00AD0035">
        <w:t xml:space="preserve"> </w:t>
      </w:r>
    </w:p>
    <w:p w14:paraId="550B6C6E" w14:textId="385544B7" w:rsidR="008A06C5" w:rsidRPr="008A06C5" w:rsidRDefault="008A06C5" w:rsidP="007D4C00">
      <w:pPr>
        <w:spacing w:after="240"/>
      </w:pPr>
      <w:r>
        <w:t>In RRC_CONENECTED, after sending any UL transmission using</w:t>
      </w:r>
      <w:r w:rsidR="00BC5BFB">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TA</m:t>
            </m:r>
          </m:sub>
        </m:sSub>
      </m:oMath>
      <w:r>
        <w:t>, UE may receive a TAC</w:t>
      </w:r>
      <w:r w:rsidR="00BC5BFB">
        <w:t xml:space="preserve"> that indicates adjustment of a positive or negative value for the current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00BC5BFB">
        <w:rPr>
          <w:iCs/>
        </w:rPr>
        <w:t xml:space="preserve"> value to adjust UL timing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oMath>
      <w:r w:rsidR="00BC5BFB">
        <w:t>.</w:t>
      </w:r>
    </w:p>
    <w:p w14:paraId="31BDA3CD" w14:textId="67217752" w:rsidR="00D276C9" w:rsidRDefault="00D276C9" w:rsidP="00203AE3">
      <w:pPr>
        <w:pStyle w:val="Proposal"/>
        <w:spacing w:after="0"/>
        <w:rPr>
          <w:lang w:eastAsia="zh-TW"/>
        </w:rPr>
      </w:pPr>
      <w:bookmarkStart w:id="3" w:name="_Toc71533875"/>
      <w:r w:rsidRPr="00D276C9">
        <w:rPr>
          <w:lang w:eastAsia="zh-TW"/>
        </w:rPr>
        <w:t xml:space="preserve">Legacy </w:t>
      </w:r>
      <w:r w:rsidR="003F5E40">
        <w:rPr>
          <w:lang w:eastAsia="zh-TW"/>
        </w:rPr>
        <w:t>timing advance (</w:t>
      </w:r>
      <w:r>
        <w:rPr>
          <w:lang w:eastAsia="zh-TW"/>
        </w:rPr>
        <w:t>TA</w:t>
      </w:r>
      <w:r w:rsidR="003F5E40">
        <w:rPr>
          <w:lang w:eastAsia="zh-TW"/>
        </w:rPr>
        <w:t>)</w:t>
      </w:r>
      <w:r>
        <w:rPr>
          <w:lang w:eastAsia="zh-TW"/>
        </w:rPr>
        <w:t xml:space="preserve"> </w:t>
      </w:r>
      <w:r w:rsidR="00205E1F">
        <w:rPr>
          <w:lang w:eastAsia="zh-TW"/>
        </w:rPr>
        <w:t xml:space="preserve">adjustment </w:t>
      </w:r>
      <w:r w:rsidRPr="00D276C9">
        <w:rPr>
          <w:lang w:eastAsia="zh-TW"/>
        </w:rPr>
        <w:t xml:space="preserve">for </w:t>
      </w:r>
      <m:oMath>
        <m:sSub>
          <m:sSubPr>
            <m:ctrlPr>
              <w:rPr>
                <w:rFonts w:ascii="Cambria Math" w:hAnsi="Cambria Math"/>
                <w:lang w:eastAsia="zh-TW"/>
              </w:rPr>
            </m:ctrlPr>
          </m:sSubPr>
          <m:e>
            <m:r>
              <m:rPr>
                <m:sty m:val="b"/>
              </m:rPr>
              <w:rPr>
                <w:rFonts w:ascii="Cambria Math" w:hAnsi="Cambria Math"/>
                <w:lang w:eastAsia="zh-TW"/>
              </w:rPr>
              <m:t>N</m:t>
            </m:r>
          </m:e>
          <m:sub>
            <m:r>
              <m:rPr>
                <m:sty m:val="b"/>
              </m:rPr>
              <w:rPr>
                <w:rFonts w:ascii="Cambria Math" w:hAnsi="Cambria Math"/>
                <w:lang w:eastAsia="zh-TW"/>
              </w:rPr>
              <m:t>TA</m:t>
            </m:r>
          </m:sub>
        </m:sSub>
      </m:oMath>
      <w:r w:rsidRPr="00D276C9">
        <w:rPr>
          <w:lang w:eastAsia="zh-TW"/>
        </w:rPr>
        <w:t xml:space="preserve"> and </w:t>
      </w:r>
      <m:oMath>
        <m:sSub>
          <m:sSubPr>
            <m:ctrlPr>
              <w:rPr>
                <w:rFonts w:ascii="Cambria Math" w:hAnsi="Cambria Math"/>
                <w:lang w:eastAsia="zh-TW"/>
              </w:rPr>
            </m:ctrlPr>
          </m:sSubPr>
          <m:e>
            <m:r>
              <m:rPr>
                <m:sty m:val="b"/>
              </m:rPr>
              <w:rPr>
                <w:rFonts w:ascii="Cambria Math" w:hAnsi="Cambria Math"/>
                <w:lang w:eastAsia="zh-TW"/>
              </w:rPr>
              <m:t>N</m:t>
            </m:r>
          </m:e>
          <m:sub>
            <m:r>
              <m:rPr>
                <m:sty m:val="b"/>
              </m:rPr>
              <w:rPr>
                <w:rFonts w:ascii="Cambria Math" w:hAnsi="Cambria Math"/>
                <w:lang w:eastAsia="zh-TW"/>
              </w:rPr>
              <m:t>TA, offset</m:t>
            </m:r>
          </m:sub>
        </m:sSub>
        <m:r>
          <m:rPr>
            <m:sty m:val="b"/>
          </m:rPr>
          <w:rPr>
            <w:rFonts w:ascii="Cambria Math" w:hAnsi="Cambria Math"/>
            <w:lang w:eastAsia="zh-TW"/>
          </w:rPr>
          <m:t xml:space="preserve"> </m:t>
        </m:r>
      </m:oMath>
      <w:r w:rsidR="00205E1F">
        <w:rPr>
          <w:lang w:eastAsia="zh-TW"/>
        </w:rPr>
        <w:t xml:space="preserve"> in RRC_CONNECTED </w:t>
      </w:r>
      <w:r w:rsidRPr="00D276C9">
        <w:rPr>
          <w:lang w:eastAsia="zh-TW"/>
        </w:rPr>
        <w:t>is the baseline for NTN</w:t>
      </w:r>
      <w:r>
        <w:rPr>
          <w:lang w:eastAsia="zh-TW"/>
        </w:rPr>
        <w:t>. No specification change is needed</w:t>
      </w:r>
      <w:r w:rsidR="00205E1F">
        <w:rPr>
          <w:lang w:eastAsia="zh-TW"/>
        </w:rPr>
        <w:t xml:space="preserve"> </w:t>
      </w:r>
      <w:r>
        <w:rPr>
          <w:lang w:eastAsia="zh-TW"/>
        </w:rPr>
        <w:t>to minimize MAC impacts, e.g., TA timers, and groups.</w:t>
      </w:r>
      <w:bookmarkEnd w:id="3"/>
    </w:p>
    <w:p w14:paraId="09F744AE" w14:textId="77777777" w:rsidR="007D4C00" w:rsidRDefault="007D4C00" w:rsidP="00071831">
      <w:pPr>
        <w:pStyle w:val="Proposal"/>
        <w:numPr>
          <w:ilvl w:val="0"/>
          <w:numId w:val="0"/>
        </w:numPr>
        <w:spacing w:after="0"/>
        <w:ind w:left="1304" w:hanging="1304"/>
        <w:rPr>
          <w:lang w:eastAsia="zh-TW"/>
        </w:rPr>
      </w:pPr>
    </w:p>
    <w:p w14:paraId="1D3286E3" w14:textId="09EB776F" w:rsidR="00F31B4C" w:rsidRDefault="00F31B4C" w:rsidP="00F31B4C">
      <w:pPr>
        <w:pStyle w:val="Heading2"/>
        <w:rPr>
          <w:lang w:eastAsia="zh-TW"/>
        </w:rPr>
      </w:pPr>
      <w:bookmarkStart w:id="4" w:name="_Ref70675624"/>
      <w:r>
        <w:rPr>
          <w:lang w:eastAsia="zh-TW"/>
        </w:rPr>
        <w:t xml:space="preserve">Common TA </w:t>
      </w:r>
      <w:r w:rsidR="003F5E40" w:rsidRPr="00AC79E9">
        <w:rPr>
          <w:lang w:val="en-US" w:eastAsia="zh-TW"/>
        </w:rPr>
        <w:t>signaling</w:t>
      </w:r>
      <w:r w:rsidRPr="00F31B4C">
        <w:rPr>
          <w:lang w:eastAsia="zh-TW"/>
        </w:rPr>
        <w:t xml:space="preserve"> </w:t>
      </w:r>
      <w:r w:rsidRPr="00F31B4C">
        <w:rPr>
          <w:lang w:val="en-US" w:eastAsia="zh-TW"/>
        </w:rPr>
        <w:t>and</w:t>
      </w:r>
      <w:r w:rsidRPr="00F31B4C">
        <w:rPr>
          <w:lang w:eastAsia="zh-TW"/>
        </w:rPr>
        <w:t xml:space="preserve"> granularity</w:t>
      </w:r>
      <w:bookmarkEnd w:id="4"/>
    </w:p>
    <w:p w14:paraId="6298EF22" w14:textId="201ACE09" w:rsidR="003148DB" w:rsidRDefault="00523CAC" w:rsidP="00071831">
      <w:pPr>
        <w:spacing w:after="240"/>
        <w:rPr>
          <w:iCs/>
          <w:lang w:eastAsia="zh-TW"/>
        </w:rPr>
      </w:pPr>
      <w:r>
        <w:rPr>
          <w:lang w:eastAsia="zh-TW"/>
        </w:rPr>
        <w:t xml:space="preserve">The intention </w:t>
      </w:r>
      <w:r w:rsidR="004F130B">
        <w:rPr>
          <w:lang w:eastAsia="zh-TW"/>
        </w:rPr>
        <w:t xml:space="preserve">of using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 common</m:t>
            </m:r>
          </m:sub>
        </m:sSub>
      </m:oMath>
      <w:r w:rsidR="004F130B">
        <w:rPr>
          <w:iCs/>
          <w:lang w:eastAsia="zh-TW"/>
        </w:rPr>
        <w:t xml:space="preserve"> is to cover 1) RTT of the feeder link when UL timing is aligned at a gNB</w:t>
      </w:r>
      <w:r w:rsidR="003F5E40">
        <w:rPr>
          <w:iCs/>
          <w:lang w:eastAsia="zh-TW"/>
        </w:rPr>
        <w:t>,</w:t>
      </w:r>
      <w:r w:rsidR="004F130B">
        <w:rPr>
          <w:iCs/>
          <w:lang w:eastAsia="zh-TW"/>
        </w:rPr>
        <w:t xml:space="preserve"> and 2) TA margin to reuse the legacy TA in RAR. </w:t>
      </w:r>
      <w:r w:rsidR="00890CB0">
        <w:rPr>
          <w:iCs/>
          <w:lang w:eastAsia="zh-TW"/>
        </w:rPr>
        <w:t xml:space="preserve">For both use cases, </w:t>
      </w:r>
      <w:r w:rsidR="008E70F1">
        <w:rPr>
          <w:iCs/>
          <w:lang w:eastAsia="zh-TW"/>
        </w:rPr>
        <w:t xml:space="preserve">the granularity </w:t>
      </w:r>
      <w:r w:rsidR="00071831">
        <w:rPr>
          <w:iCs/>
          <w:lang w:eastAsia="zh-TW"/>
        </w:rPr>
        <w:t xml:space="preserve">shall ensure the UL transmission can fit the requirement of the OFDM-CP limit. </w:t>
      </w:r>
    </w:p>
    <w:p w14:paraId="3F5EEB36" w14:textId="780E971C" w:rsidR="003148DB" w:rsidRDefault="003148DB" w:rsidP="003148DB">
      <w:pPr>
        <w:pStyle w:val="Observation"/>
        <w:rPr>
          <w:lang w:eastAsia="zh-TW"/>
        </w:rPr>
      </w:pPr>
      <w:bookmarkStart w:id="5" w:name="_Toc71009877"/>
      <w:r>
        <w:rPr>
          <w:lang w:eastAsia="zh-TW"/>
        </w:rPr>
        <w:t>The granularity of common TA shall fit the requirement of the OFDM-CP limit.</w:t>
      </w:r>
      <w:bookmarkEnd w:id="5"/>
    </w:p>
    <w:p w14:paraId="3E9EC61D" w14:textId="720EDDDA" w:rsidR="00890CB0" w:rsidRDefault="003148DB" w:rsidP="00071831">
      <w:pPr>
        <w:spacing w:after="240"/>
        <w:rPr>
          <w:bCs/>
          <w:iCs/>
          <w:lang w:eastAsia="zh-TW"/>
        </w:rPr>
      </w:pPr>
      <w:r>
        <w:rPr>
          <w:iCs/>
          <w:lang w:eastAsia="zh-TW"/>
        </w:rPr>
        <w:t>With</w:t>
      </w:r>
      <w:r w:rsidR="00071831">
        <w:rPr>
          <w:iCs/>
          <w:lang w:eastAsia="zh-TW"/>
        </w:rPr>
        <w:t xml:space="preserve"> this concern, i</w:t>
      </w:r>
      <w:r w:rsidR="00890CB0">
        <w:rPr>
          <w:iCs/>
          <w:lang w:eastAsia="zh-TW"/>
        </w:rPr>
        <w:t xml:space="preserve">t is reasonable </w:t>
      </w:r>
      <w:r w:rsidR="00071831">
        <w:rPr>
          <w:iCs/>
          <w:lang w:eastAsia="zh-TW"/>
        </w:rPr>
        <w:t>to propose</w:t>
      </w:r>
      <w:r w:rsidR="00890CB0">
        <w:rPr>
          <w:iCs/>
          <w:lang w:eastAsia="zh-TW"/>
        </w:rPr>
        <w:t xml:space="preserve"> that </w:t>
      </w:r>
      <w:r w:rsidR="00890CB0">
        <w:rPr>
          <w:bCs/>
          <w:iCs/>
          <w:lang w:eastAsia="zh-TW"/>
        </w:rPr>
        <w:t>t</w:t>
      </w:r>
      <w:r w:rsidR="00890CB0" w:rsidRPr="00890CB0">
        <w:rPr>
          <w:bCs/>
          <w:iCs/>
          <w:lang w:eastAsia="zh-TW"/>
        </w:rPr>
        <w:t xml:space="preserve">he granularity of </w:t>
      </w:r>
      <w:r w:rsidR="00071831">
        <w:rPr>
          <w:bCs/>
          <w:iCs/>
          <w:lang w:eastAsia="zh-TW"/>
        </w:rPr>
        <w:t>c</w:t>
      </w:r>
      <w:r w:rsidR="00890CB0" w:rsidRPr="00890CB0">
        <w:rPr>
          <w:bCs/>
          <w:iCs/>
          <w:lang w:eastAsia="zh-TW"/>
        </w:rPr>
        <w:t xml:space="preserve">ommon TA is set to be the same as the granularity of </w:t>
      </w:r>
      <m:oMath>
        <m:sSub>
          <m:sSubPr>
            <m:ctrlPr>
              <w:rPr>
                <w:rFonts w:ascii="Cambria Math" w:hAnsi="Cambria Math"/>
                <w:bCs/>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sidR="00890CB0" w:rsidRPr="00890CB0">
        <w:rPr>
          <w:bCs/>
          <w:iCs/>
          <w:lang w:eastAsia="zh-TW"/>
        </w:rPr>
        <w:t xml:space="preserve">, i. e. </w:t>
      </w:r>
      <m:oMath>
        <m:r>
          <m:rPr>
            <m:sty m:val="p"/>
          </m:rPr>
          <w:rPr>
            <w:rFonts w:ascii="Cambria Math" w:hAnsi="Cambria Math"/>
            <w:lang w:eastAsia="zh-TW"/>
          </w:rPr>
          <m:t>16∙64/</m:t>
        </m:r>
        <m:sSup>
          <m:sSupPr>
            <m:ctrlPr>
              <w:rPr>
                <w:rFonts w:ascii="Cambria Math" w:hAnsi="Cambria Math"/>
                <w:bCs/>
                <w:iCs/>
                <w:lang w:eastAsia="zh-TW"/>
              </w:rPr>
            </m:ctrlPr>
          </m:sSupPr>
          <m:e>
            <m:r>
              <m:rPr>
                <m:sty m:val="p"/>
              </m:rPr>
              <w:rPr>
                <w:rFonts w:ascii="Cambria Math" w:hAnsi="Cambria Math"/>
                <w:lang w:eastAsia="zh-TW"/>
              </w:rPr>
              <m:t>2</m:t>
            </m:r>
          </m:e>
          <m:sup>
            <m:r>
              <m:rPr>
                <m:sty m:val="p"/>
              </m:rPr>
              <w:rPr>
                <w:rFonts w:ascii="Cambria Math" w:hAnsi="Cambria Math"/>
                <w:lang w:eastAsia="zh-TW"/>
              </w:rPr>
              <m:t>μ</m:t>
            </m:r>
          </m:sup>
        </m:sSup>
      </m:oMath>
      <w:r w:rsidR="00890CB0" w:rsidRPr="00890CB0">
        <w:rPr>
          <w:bCs/>
          <w:iCs/>
          <w:lang w:eastAsia="zh-TW"/>
        </w:rPr>
        <w:t>*Tc</w:t>
      </w:r>
      <w:r w:rsidR="00890CB0">
        <w:rPr>
          <w:bCs/>
          <w:iCs/>
          <w:lang w:eastAsia="zh-TW"/>
        </w:rPr>
        <w:t>.</w:t>
      </w:r>
    </w:p>
    <w:p w14:paraId="644BF5E9" w14:textId="379050A5" w:rsidR="00890CB0" w:rsidRPr="00890CB0" w:rsidRDefault="00890CB0" w:rsidP="00890CB0">
      <w:pPr>
        <w:pStyle w:val="Proposal"/>
        <w:spacing w:after="240"/>
        <w:ind w:left="1310" w:hanging="1310"/>
        <w:rPr>
          <w:lang w:val="en-GB" w:eastAsia="zh-TW"/>
        </w:rPr>
      </w:pPr>
      <w:bookmarkStart w:id="6" w:name="_Toc71533876"/>
      <w:r>
        <w:rPr>
          <w:bCs w:val="0"/>
          <w:iCs/>
          <w:lang w:eastAsia="zh-TW"/>
        </w:rPr>
        <w:t>T</w:t>
      </w:r>
      <w:r w:rsidRPr="00890CB0">
        <w:rPr>
          <w:rFonts w:eastAsia="SimSun"/>
          <w:bCs w:val="0"/>
          <w:iCs/>
          <w:lang w:eastAsia="zh-TW"/>
        </w:rPr>
        <w:t xml:space="preserve">he granularity of </w:t>
      </w:r>
      <w:r w:rsidR="00071831">
        <w:rPr>
          <w:rFonts w:eastAsia="SimSun"/>
          <w:bCs w:val="0"/>
          <w:iCs/>
          <w:lang w:eastAsia="zh-TW"/>
        </w:rPr>
        <w:t>c</w:t>
      </w:r>
      <w:r w:rsidRPr="00890CB0">
        <w:rPr>
          <w:rFonts w:eastAsia="SimSun"/>
          <w:bCs w:val="0"/>
          <w:iCs/>
          <w:lang w:eastAsia="zh-TW"/>
        </w:rPr>
        <w:t xml:space="preserve">ommon TA is set to be the same as the granularity of </w:t>
      </w:r>
      <m:oMath>
        <m:sSub>
          <m:sSubPr>
            <m:ctrlPr>
              <w:rPr>
                <w:rFonts w:ascii="Cambria Math" w:eastAsia="SimSun" w:hAnsi="Cambria Math"/>
                <w:bCs w:val="0"/>
                <w:iCs/>
                <w:lang w:eastAsia="zh-TW"/>
              </w:rPr>
            </m:ctrlPr>
          </m:sSubPr>
          <m:e>
            <m:r>
              <m:rPr>
                <m:sty m:val="b"/>
              </m:rPr>
              <w:rPr>
                <w:rFonts w:ascii="Cambria Math" w:hAnsi="Cambria Math"/>
                <w:lang w:eastAsia="zh-TW"/>
              </w:rPr>
              <m:t>N</m:t>
            </m:r>
          </m:e>
          <m:sub>
            <m:r>
              <m:rPr>
                <m:sty m:val="b"/>
              </m:rPr>
              <w:rPr>
                <w:rFonts w:ascii="Cambria Math" w:hAnsi="Cambria Math"/>
                <w:lang w:eastAsia="zh-TW"/>
              </w:rPr>
              <m:t>TA</m:t>
            </m:r>
          </m:sub>
        </m:sSub>
      </m:oMath>
      <w:r w:rsidRPr="00890CB0">
        <w:rPr>
          <w:rFonts w:eastAsia="SimSun"/>
          <w:bCs w:val="0"/>
          <w:iCs/>
          <w:lang w:eastAsia="zh-TW"/>
        </w:rPr>
        <w:t xml:space="preserve">, i. e. </w:t>
      </w:r>
      <m:oMath>
        <m:r>
          <m:rPr>
            <m:sty m:val="b"/>
          </m:rPr>
          <w:rPr>
            <w:rFonts w:ascii="Cambria Math" w:hAnsi="Cambria Math"/>
            <w:lang w:eastAsia="zh-TW"/>
          </w:rPr>
          <m:t>16∙64/</m:t>
        </m:r>
        <m:sSup>
          <m:sSupPr>
            <m:ctrlPr>
              <w:rPr>
                <w:rFonts w:ascii="Cambria Math" w:eastAsia="SimSun" w:hAnsi="Cambria Math"/>
                <w:bCs w:val="0"/>
                <w:iCs/>
                <w:lang w:eastAsia="zh-TW"/>
              </w:rPr>
            </m:ctrlPr>
          </m:sSupPr>
          <m:e>
            <m:r>
              <m:rPr>
                <m:sty m:val="b"/>
              </m:rPr>
              <w:rPr>
                <w:rFonts w:ascii="Cambria Math" w:hAnsi="Cambria Math"/>
                <w:lang w:eastAsia="zh-TW"/>
              </w:rPr>
              <m:t>2</m:t>
            </m:r>
          </m:e>
          <m:sup>
            <m:r>
              <m:rPr>
                <m:sty m:val="b"/>
              </m:rPr>
              <w:rPr>
                <w:rFonts w:ascii="Cambria Math" w:hAnsi="Cambria Math"/>
                <w:lang w:eastAsia="zh-TW"/>
              </w:rPr>
              <m:t>μ</m:t>
            </m:r>
          </m:sup>
        </m:sSup>
      </m:oMath>
      <w:r w:rsidRPr="00890CB0">
        <w:rPr>
          <w:rFonts w:eastAsia="SimSun"/>
          <w:bCs w:val="0"/>
          <w:iCs/>
          <w:lang w:eastAsia="zh-TW"/>
        </w:rPr>
        <w:t>*Tc</w:t>
      </w:r>
      <w:r w:rsidRPr="00890CB0">
        <w:rPr>
          <w:bCs w:val="0"/>
          <w:iCs/>
          <w:lang w:eastAsia="zh-TW"/>
        </w:rPr>
        <w:t>.</w:t>
      </w:r>
      <w:bookmarkEnd w:id="6"/>
    </w:p>
    <w:p w14:paraId="16CB1735" w14:textId="102599A8" w:rsidR="00071831" w:rsidRDefault="00071831" w:rsidP="0013158F">
      <w:pPr>
        <w:spacing w:after="240"/>
        <w:rPr>
          <w:iCs/>
          <w:lang w:eastAsia="zh-TW"/>
        </w:rPr>
      </w:pPr>
      <w:r>
        <w:rPr>
          <w:iCs/>
          <w:lang w:eastAsia="zh-TW"/>
        </w:rPr>
        <w:t xml:space="preserve">UEs </w:t>
      </w:r>
      <w:r w:rsidR="00C30757">
        <w:rPr>
          <w:iCs/>
          <w:lang w:eastAsia="zh-TW"/>
        </w:rPr>
        <w:t>from</w:t>
      </w:r>
      <w:r>
        <w:rPr>
          <w:iCs/>
          <w:lang w:eastAsia="zh-TW"/>
        </w:rPr>
        <w:t xml:space="preserve"> the same </w:t>
      </w:r>
      <w:r w:rsidR="00C30757">
        <w:rPr>
          <w:iCs/>
          <w:lang w:eastAsia="zh-TW"/>
        </w:rPr>
        <w:t xml:space="preserve">cells </w:t>
      </w:r>
      <w:r>
        <w:rPr>
          <w:iCs/>
          <w:lang w:eastAsia="zh-TW"/>
        </w:rPr>
        <w:t xml:space="preserve">or different cells may experience the same RTT of the feeder link. Therefore, the common TA configuration shall be cell specific and </w:t>
      </w:r>
      <w:r w:rsidRPr="00071831">
        <w:rPr>
          <w:iCs/>
          <w:lang w:eastAsia="zh-TW"/>
        </w:rPr>
        <w:t xml:space="preserve">be associated with a set of cells (e.g., per satellite or any other suitable set </w:t>
      </w:r>
      <w:r>
        <w:rPr>
          <w:iCs/>
          <w:lang w:eastAsia="zh-TW"/>
        </w:rPr>
        <w:t>for</w:t>
      </w:r>
      <w:r w:rsidRPr="00071831">
        <w:rPr>
          <w:iCs/>
          <w:lang w:eastAsia="zh-TW"/>
        </w:rPr>
        <w:t xml:space="preserve"> </w:t>
      </w:r>
      <w:proofErr w:type="spellStart"/>
      <w:r w:rsidRPr="00071831">
        <w:rPr>
          <w:iCs/>
          <w:lang w:eastAsia="zh-TW"/>
        </w:rPr>
        <w:t>gNB</w:t>
      </w:r>
      <w:proofErr w:type="spellEnd"/>
      <w:r w:rsidRPr="00071831">
        <w:rPr>
          <w:iCs/>
          <w:lang w:eastAsia="zh-TW"/>
        </w:rPr>
        <w:t xml:space="preserve"> determination).</w:t>
      </w:r>
      <w:r>
        <w:rPr>
          <w:iCs/>
          <w:lang w:eastAsia="zh-TW"/>
        </w:rPr>
        <w:t xml:space="preserve">  </w:t>
      </w:r>
      <w:r w:rsidR="0013158F">
        <w:rPr>
          <w:iCs/>
          <w:lang w:eastAsia="zh-TW"/>
        </w:rPr>
        <w:t>To minimum spec impacts, association between the set of cells and TAG shall be considered.</w:t>
      </w:r>
    </w:p>
    <w:p w14:paraId="72BF674F" w14:textId="5ACD032C" w:rsidR="0013158F" w:rsidRDefault="0013158F" w:rsidP="0013158F">
      <w:pPr>
        <w:pStyle w:val="Proposal"/>
        <w:rPr>
          <w:lang w:eastAsia="zh-TW"/>
        </w:rPr>
      </w:pPr>
      <w:bookmarkStart w:id="7" w:name="_Toc71533877"/>
      <w:r>
        <w:rPr>
          <w:lang w:eastAsia="zh-TW"/>
        </w:rPr>
        <w:lastRenderedPageBreak/>
        <w:t xml:space="preserve">The common TA configuration shall be </w:t>
      </w:r>
      <w:r w:rsidRPr="0013158F">
        <w:rPr>
          <w:lang w:eastAsia="zh-TW"/>
        </w:rPr>
        <w:t>cell specific</w:t>
      </w:r>
      <w:r>
        <w:rPr>
          <w:lang w:eastAsia="zh-TW"/>
        </w:rPr>
        <w:t xml:space="preserve"> via system information</w:t>
      </w:r>
      <w:r w:rsidRPr="0013158F">
        <w:rPr>
          <w:lang w:eastAsia="zh-TW"/>
        </w:rPr>
        <w:t xml:space="preserve"> and </w:t>
      </w:r>
      <w:r>
        <w:rPr>
          <w:lang w:eastAsia="zh-TW"/>
        </w:rPr>
        <w:t xml:space="preserve">the configuration can </w:t>
      </w:r>
      <w:r w:rsidRPr="0013158F">
        <w:rPr>
          <w:lang w:eastAsia="zh-TW"/>
        </w:rPr>
        <w:t xml:space="preserve">be associated with a </w:t>
      </w:r>
      <w:r>
        <w:rPr>
          <w:lang w:eastAsia="zh-TW"/>
        </w:rPr>
        <w:t>group</w:t>
      </w:r>
      <w:r w:rsidRPr="0013158F">
        <w:rPr>
          <w:lang w:eastAsia="zh-TW"/>
        </w:rPr>
        <w:t xml:space="preserve"> of cells</w:t>
      </w:r>
      <w:r>
        <w:rPr>
          <w:lang w:eastAsia="zh-TW"/>
        </w:rPr>
        <w:t xml:space="preserve"> to save signaling overhead.</w:t>
      </w:r>
      <w:bookmarkEnd w:id="7"/>
    </w:p>
    <w:p w14:paraId="72993CFD" w14:textId="3F9D12A2" w:rsidR="0013158F" w:rsidRPr="00071831" w:rsidRDefault="0013158F" w:rsidP="00203AE3">
      <w:pPr>
        <w:pStyle w:val="Proposal"/>
        <w:spacing w:after="0"/>
        <w:rPr>
          <w:lang w:eastAsia="zh-TW"/>
        </w:rPr>
      </w:pPr>
      <w:bookmarkStart w:id="8" w:name="_Toc71533878"/>
      <w:r>
        <w:rPr>
          <w:lang w:eastAsia="zh-TW"/>
        </w:rPr>
        <w:t>To minimize spec impacts</w:t>
      </w:r>
      <w:r w:rsidR="008E039E">
        <w:rPr>
          <w:lang w:eastAsia="zh-TW"/>
        </w:rPr>
        <w:t xml:space="preserve"> and signaling overhead</w:t>
      </w:r>
      <w:r>
        <w:rPr>
          <w:lang w:eastAsia="zh-TW"/>
        </w:rPr>
        <w:t xml:space="preserve">, association between </w:t>
      </w:r>
      <w:r w:rsidR="009B4084">
        <w:rPr>
          <w:lang w:eastAsia="zh-TW"/>
        </w:rPr>
        <w:t xml:space="preserve">the existing </w:t>
      </w:r>
      <w:r>
        <w:rPr>
          <w:lang w:eastAsia="zh-TW"/>
        </w:rPr>
        <w:t>TAG and the group of cells for the common TA</w:t>
      </w:r>
      <w:r w:rsidR="008E039E">
        <w:rPr>
          <w:lang w:eastAsia="zh-TW"/>
        </w:rPr>
        <w:t xml:space="preserve"> configuration </w:t>
      </w:r>
      <w:r>
        <w:rPr>
          <w:lang w:eastAsia="zh-TW"/>
        </w:rPr>
        <w:t>shall be considered.</w:t>
      </w:r>
      <w:bookmarkEnd w:id="8"/>
    </w:p>
    <w:p w14:paraId="4D81AD43" w14:textId="02E0BAEF" w:rsidR="00523CAC" w:rsidRDefault="00523CAC" w:rsidP="005B2BBF">
      <w:pPr>
        <w:rPr>
          <w:iCs/>
          <w:lang w:eastAsia="zh-TW"/>
        </w:rPr>
      </w:pPr>
    </w:p>
    <w:p w14:paraId="7B67A6C9" w14:textId="2E48F803" w:rsidR="0010253C" w:rsidRPr="0010253C" w:rsidRDefault="00FC6166" w:rsidP="0010253C">
      <w:pPr>
        <w:pStyle w:val="Heading2"/>
        <w:rPr>
          <w:rFonts w:cstheme="minorHAnsi"/>
          <w:bCs/>
          <w:lang w:eastAsia="ko-KR"/>
        </w:rPr>
      </w:pPr>
      <w:r>
        <w:rPr>
          <w:lang w:val="en-US" w:eastAsia="zh-TW"/>
        </w:rPr>
        <w:t>C</w:t>
      </w:r>
      <w:r w:rsidR="0010253C" w:rsidRPr="0010253C">
        <w:rPr>
          <w:lang w:val="en-US" w:eastAsia="zh-TW"/>
        </w:rPr>
        <w:t>ombination</w:t>
      </w:r>
      <w:r w:rsidR="0010253C" w:rsidRPr="0010253C">
        <w:rPr>
          <w:rFonts w:cstheme="minorHAnsi"/>
          <w:bCs/>
          <w:lang w:eastAsia="ko-KR"/>
        </w:rPr>
        <w:t xml:space="preserve"> </w:t>
      </w:r>
      <w:r w:rsidR="0010253C" w:rsidRPr="00A35568">
        <w:rPr>
          <w:lang w:val="en-US" w:eastAsia="zh-TW"/>
        </w:rPr>
        <w:t>of</w:t>
      </w:r>
      <w:r w:rsidR="0010253C" w:rsidRPr="0010253C">
        <w:rPr>
          <w:rFonts w:cstheme="minorHAnsi"/>
          <w:bCs/>
          <w:lang w:eastAsia="ko-KR"/>
        </w:rPr>
        <w:t xml:space="preserve"> open and closed loop TA control</w:t>
      </w:r>
    </w:p>
    <w:p w14:paraId="02702344" w14:textId="04AFC53B" w:rsidR="00523CAC" w:rsidRDefault="00052607" w:rsidP="007E591B">
      <w:pPr>
        <w:spacing w:after="240"/>
        <w:rPr>
          <w:lang w:eastAsia="zh-TW"/>
        </w:rPr>
      </w:pPr>
      <w:r>
        <w:rPr>
          <w:lang w:eastAsia="zh-TW"/>
        </w:rPr>
        <w:t xml:space="preserve">As proposed by </w:t>
      </w:r>
      <w:hyperlink r:id="rId21" w:history="1">
        <w:r w:rsidRPr="00052607">
          <w:rPr>
            <w:rStyle w:val="Hyperlink"/>
            <w:lang w:eastAsia="zh-TW"/>
          </w:rPr>
          <w:t>R1-2104076</w:t>
        </w:r>
      </w:hyperlink>
      <w:r>
        <w:rPr>
          <w:lang w:eastAsia="zh-TW"/>
        </w:rPr>
        <w:t xml:space="preserve">, </w:t>
      </w:r>
      <w:r w:rsidR="00A35568">
        <w:rPr>
          <w:lang w:eastAsia="zh-TW"/>
        </w:rPr>
        <w:t>we support the initial Proposal 6 given below:</w:t>
      </w:r>
    </w:p>
    <w:tbl>
      <w:tblPr>
        <w:tblStyle w:val="TableGrid"/>
        <w:tblW w:w="0" w:type="auto"/>
        <w:tblLook w:val="04A0" w:firstRow="1" w:lastRow="0" w:firstColumn="1" w:lastColumn="0" w:noHBand="0" w:noVBand="1"/>
      </w:tblPr>
      <w:tblGrid>
        <w:gridCol w:w="9350"/>
      </w:tblGrid>
      <w:tr w:rsidR="007E591B" w14:paraId="2ECAEB07" w14:textId="77777777" w:rsidTr="007E591B">
        <w:tc>
          <w:tcPr>
            <w:tcW w:w="9350" w:type="dxa"/>
          </w:tcPr>
          <w:p w14:paraId="12D9A06C" w14:textId="3904CD60" w:rsidR="007E591B" w:rsidRPr="00052607" w:rsidRDefault="007E591B" w:rsidP="007E591B">
            <w:pPr>
              <w:rPr>
                <w:rFonts w:eastAsia="SimSun"/>
                <w:bCs/>
                <w:lang w:eastAsia="ko-KR"/>
              </w:rPr>
            </w:pPr>
            <w:bookmarkStart w:id="9" w:name="_Hlk70611996"/>
            <w:r w:rsidRPr="00A35568">
              <w:rPr>
                <w:rFonts w:eastAsia="SimSun"/>
                <w:b/>
                <w:highlight w:val="yellow"/>
                <w:lang w:eastAsia="ko-KR"/>
              </w:rPr>
              <w:t>Initial Proposal 6</w:t>
            </w:r>
            <w:r>
              <w:rPr>
                <w:rFonts w:eastAsia="SimSun"/>
                <w:b/>
                <w:lang w:eastAsia="ko-KR"/>
              </w:rPr>
              <w:t xml:space="preserve"> </w:t>
            </w:r>
            <w:r w:rsidRPr="007E591B">
              <w:rPr>
                <w:rFonts w:eastAsia="SimSun"/>
                <w:bCs/>
                <w:lang w:eastAsia="ko-KR"/>
              </w:rPr>
              <w:t>in</w:t>
            </w:r>
            <w:r>
              <w:rPr>
                <w:rFonts w:eastAsia="SimSun"/>
                <w:b/>
                <w:lang w:eastAsia="ko-KR"/>
              </w:rPr>
              <w:t xml:space="preserve"> </w:t>
            </w:r>
            <w:hyperlink r:id="rId22" w:history="1">
              <w:r w:rsidRPr="00052607">
                <w:rPr>
                  <w:rStyle w:val="Hyperlink"/>
                  <w:lang w:eastAsia="zh-TW"/>
                </w:rPr>
                <w:t>R1-2104076</w:t>
              </w:r>
            </w:hyperlink>
          </w:p>
          <w:p w14:paraId="41EC0602" w14:textId="77777777" w:rsidR="007E591B" w:rsidRPr="00537480" w:rsidRDefault="007E591B" w:rsidP="007E591B">
            <w:pPr>
              <w:rPr>
                <w:rFonts w:eastAsia="SimSun"/>
                <w:bCs/>
                <w:lang w:eastAsia="ko-KR"/>
              </w:rPr>
            </w:pPr>
            <w:r w:rsidRPr="00052607">
              <w:rPr>
                <w:rFonts w:eastAsia="SimSun"/>
                <w:bCs/>
                <w:lang w:eastAsia="ko-KR"/>
              </w:rPr>
              <w:t xml:space="preserve">In </w:t>
            </w:r>
            <w:r w:rsidRPr="00537480">
              <w:rPr>
                <w:rFonts w:eastAsia="SimSun"/>
                <w:bCs/>
                <w:lang w:eastAsia="ko-KR"/>
              </w:rPr>
              <w:t>RRC_CONNECTED state:</w:t>
            </w:r>
          </w:p>
          <w:p w14:paraId="16AF4C1A" w14:textId="77777777" w:rsidR="007E591B" w:rsidRPr="00537480" w:rsidRDefault="007E591B" w:rsidP="007E591B">
            <w:pPr>
              <w:pStyle w:val="ListParagraph"/>
              <w:numPr>
                <w:ilvl w:val="0"/>
                <w:numId w:val="28"/>
              </w:numPr>
              <w:spacing w:after="0"/>
              <w:jc w:val="left"/>
              <w:rPr>
                <w:bCs/>
                <w:lang w:eastAsia="ko-KR"/>
              </w:rPr>
            </w:pPr>
            <w:r w:rsidRPr="00537480">
              <w:rPr>
                <w:bCs/>
                <w:lang w:eastAsia="ko-KR"/>
              </w:rPr>
              <w:t xml:space="preserve">Existing </w:t>
            </w:r>
            <m:oMath>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oMath>
            <w:r w:rsidRPr="00537480">
              <w:rPr>
                <w:bCs/>
                <w:lang w:eastAsia="ko-KR"/>
              </w:rPr>
              <w:t xml:space="preserve"> update based on TA Command field in msg2/</w:t>
            </w:r>
            <w:proofErr w:type="gramStart"/>
            <w:r w:rsidRPr="00537480">
              <w:rPr>
                <w:bCs/>
                <w:lang w:eastAsia="ko-KR"/>
              </w:rPr>
              <w:t>msgB</w:t>
            </w:r>
            <w:proofErr w:type="gramEnd"/>
            <w:r w:rsidRPr="00537480">
              <w:rPr>
                <w:bCs/>
                <w:lang w:eastAsia="ko-KR"/>
              </w:rPr>
              <w:t xml:space="preserve"> and MAC CE TA command is used for UL timing alignment correction without specification change.</w:t>
            </w:r>
          </w:p>
          <w:p w14:paraId="5E073EF6" w14:textId="77777777" w:rsidR="007E591B" w:rsidRPr="00537480" w:rsidRDefault="007E591B" w:rsidP="007E591B">
            <w:pPr>
              <w:pStyle w:val="ListParagraph"/>
              <w:numPr>
                <w:ilvl w:val="1"/>
                <w:numId w:val="28"/>
              </w:numPr>
              <w:spacing w:after="0"/>
              <w:jc w:val="left"/>
              <w:rPr>
                <w:bCs/>
                <w:lang w:eastAsia="ko-KR"/>
              </w:rPr>
            </w:pPr>
            <w:r w:rsidRPr="00537480">
              <w:rPr>
                <w:bCs/>
                <w:lang w:eastAsia="ko-KR"/>
              </w:rPr>
              <w:t>FFS: Whether to support negative TA Command in RAR</w:t>
            </w:r>
          </w:p>
          <w:p w14:paraId="57074213" w14:textId="77777777" w:rsidR="007E591B" w:rsidRPr="00537480" w:rsidRDefault="007E591B" w:rsidP="007E591B">
            <w:pPr>
              <w:pStyle w:val="ListParagraph"/>
              <w:numPr>
                <w:ilvl w:val="0"/>
                <w:numId w:val="28"/>
              </w:numPr>
              <w:spacing w:after="0"/>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TA,UE-specific</m:t>
                  </m:r>
                </m:sub>
              </m:sSub>
            </m:oMath>
            <w:r w:rsidRPr="00537480">
              <w:rPr>
                <w:bCs/>
              </w:rPr>
              <w:t xml:space="preserve"> is updated autonomously by the UE based on its GNSS acquired position and satellite ephemeris</w:t>
            </w:r>
          </w:p>
          <w:p w14:paraId="4C7EC385" w14:textId="77777777" w:rsidR="007E591B" w:rsidRPr="00537480" w:rsidRDefault="007E591B" w:rsidP="007E591B">
            <w:pPr>
              <w:pStyle w:val="ListParagraph"/>
              <w:numPr>
                <w:ilvl w:val="0"/>
                <w:numId w:val="28"/>
              </w:numPr>
              <w:spacing w:after="0"/>
              <w:rPr>
                <w:bCs/>
              </w:rPr>
            </w:pPr>
            <w:r w:rsidRPr="00537480">
              <w:rPr>
                <w:bCs/>
              </w:rPr>
              <w:t xml:space="preserve">FFS: Update of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TA,common</m:t>
                  </m:r>
                </m:sub>
              </m:sSub>
            </m:oMath>
            <w:r w:rsidRPr="00537480">
              <w:rPr>
                <w:bCs/>
              </w:rPr>
              <w:t xml:space="preserve"> . </w:t>
            </w:r>
          </w:p>
          <w:p w14:paraId="6CB31F76" w14:textId="45BD861C" w:rsidR="007E591B" w:rsidRPr="007E591B" w:rsidRDefault="007E591B" w:rsidP="005B2BBF">
            <w:pPr>
              <w:pStyle w:val="ListParagraph"/>
              <w:numPr>
                <w:ilvl w:val="1"/>
                <w:numId w:val="28"/>
              </w:numPr>
              <w:rPr>
                <w:bCs/>
              </w:rPr>
            </w:pPr>
            <w:r w:rsidRPr="00537480">
              <w:rPr>
                <w:bCs/>
              </w:rPr>
              <w:t>This FFS will be solved when the issue on Common drift rate indication is solved</w:t>
            </w:r>
            <w:bookmarkEnd w:id="9"/>
          </w:p>
        </w:tc>
      </w:tr>
    </w:tbl>
    <w:p w14:paraId="0B764B87" w14:textId="5F3551BD" w:rsidR="00F31B4C" w:rsidRDefault="00A32EE7" w:rsidP="007E591B">
      <w:pPr>
        <w:spacing w:before="240"/>
        <w:rPr>
          <w:iCs/>
          <w:lang w:eastAsia="zh-TW"/>
        </w:rPr>
      </w:pPr>
      <w:r>
        <w:rPr>
          <w:lang w:eastAsia="zh-TW"/>
        </w:rPr>
        <w:t>As shown above, the</w:t>
      </w:r>
      <w:r w:rsidR="004D16BD">
        <w:rPr>
          <w:lang w:eastAsia="zh-TW"/>
        </w:rPr>
        <w:t xml:space="preserve"> remaining issues are whether to support negative TA</w:t>
      </w:r>
      <w:r>
        <w:rPr>
          <w:lang w:eastAsia="zh-TW"/>
        </w:rPr>
        <w:t>C</w:t>
      </w:r>
      <w:r w:rsidR="004D16BD">
        <w:rPr>
          <w:lang w:eastAsia="zh-TW"/>
        </w:rPr>
        <w:t xml:space="preserve"> in RA</w:t>
      </w:r>
      <w:r>
        <w:rPr>
          <w:lang w:eastAsia="zh-TW"/>
        </w:rPr>
        <w:t>R</w:t>
      </w:r>
      <w:r w:rsidR="004D16BD">
        <w:rPr>
          <w:lang w:eastAsia="zh-TW"/>
        </w:rPr>
        <w:t xml:space="preserve"> and how to update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 common</m:t>
            </m:r>
          </m:sub>
        </m:sSub>
      </m:oMath>
      <w:r w:rsidR="004D16BD">
        <w:rPr>
          <w:iCs/>
          <w:lang w:eastAsia="zh-TW"/>
        </w:rPr>
        <w:t>.</w:t>
      </w:r>
    </w:p>
    <w:p w14:paraId="31933269" w14:textId="073572A2" w:rsidR="00A32EE7" w:rsidRDefault="00326CFA" w:rsidP="005B2BBF">
      <w:pPr>
        <w:rPr>
          <w:u w:val="single"/>
          <w:lang w:eastAsia="zh-TW"/>
        </w:rPr>
      </w:pPr>
      <w:r w:rsidRPr="00326CFA">
        <w:rPr>
          <w:u w:val="single"/>
          <w:lang w:eastAsia="zh-TW"/>
        </w:rPr>
        <w:t>Whether to support negative TA Command in RAR</w:t>
      </w:r>
    </w:p>
    <w:p w14:paraId="287B62AE" w14:textId="12D7882D" w:rsidR="00326CFA" w:rsidRDefault="00BA781D" w:rsidP="00623565">
      <w:pPr>
        <w:spacing w:after="240"/>
        <w:rPr>
          <w:lang w:eastAsia="zh-TW"/>
        </w:rPr>
      </w:pPr>
      <w:r>
        <w:rPr>
          <w:lang w:eastAsia="zh-TW"/>
        </w:rPr>
        <w:t>The intention to support negative TAC in RAR is to handle over pre-compensation on a PRACH transmission when a UE applies UE-specific TA on the PRACH. When this happens, NW may miss the PRACH transmission</w:t>
      </w:r>
      <w:r w:rsidR="00623565">
        <w:rPr>
          <w:lang w:eastAsia="zh-TW"/>
        </w:rPr>
        <w:t xml:space="preserve"> and UE shall resend another PRACH, resulting in a power waste. </w:t>
      </w:r>
      <w:r>
        <w:rPr>
          <w:lang w:eastAsia="zh-TW"/>
        </w:rPr>
        <w:t xml:space="preserve">However, to support negative TAC in RAR makes non-necessary specification changes. Applying TA margin </w:t>
      </w:r>
      <w:r w:rsidR="00623565">
        <w:rPr>
          <w:lang w:eastAsia="zh-TW"/>
        </w:rPr>
        <w:t>provided implicitly or explicitly from NW shall be considered.</w:t>
      </w:r>
    </w:p>
    <w:p w14:paraId="57781895" w14:textId="628A1C08" w:rsidR="00623565" w:rsidRPr="00BA781D" w:rsidRDefault="00623565" w:rsidP="00623565">
      <w:pPr>
        <w:pStyle w:val="Proposal"/>
        <w:spacing w:after="240"/>
        <w:ind w:left="1310" w:hanging="1310"/>
        <w:rPr>
          <w:lang w:eastAsia="zh-TW"/>
        </w:rPr>
      </w:pPr>
      <w:bookmarkStart w:id="10" w:name="_Toc71533879"/>
      <w:r>
        <w:rPr>
          <w:lang w:eastAsia="zh-TW"/>
        </w:rPr>
        <w:t>Support TA margin for a PRACH transmission in case of Contention</w:t>
      </w:r>
      <w:r w:rsidR="00203AE3">
        <w:rPr>
          <w:lang w:eastAsia="zh-TW"/>
        </w:rPr>
        <w:t>-</w:t>
      </w:r>
      <w:r>
        <w:rPr>
          <w:lang w:eastAsia="zh-TW"/>
        </w:rPr>
        <w:t>based Random Access (CBRA) to prevent the use of negative TAC in RAR.</w:t>
      </w:r>
      <w:bookmarkEnd w:id="10"/>
    </w:p>
    <w:p w14:paraId="024ABBD4" w14:textId="5D12BCE7" w:rsidR="00F31B4C" w:rsidRDefault="00326CFA" w:rsidP="005B2BBF">
      <w:pPr>
        <w:rPr>
          <w:bCs/>
          <w:u w:val="single"/>
          <w:lang w:eastAsia="zh-TW"/>
        </w:rPr>
      </w:pPr>
      <w:r w:rsidRPr="00326CFA">
        <w:rPr>
          <w:bCs/>
          <w:u w:val="single"/>
          <w:lang w:eastAsia="zh-TW"/>
        </w:rPr>
        <w:t xml:space="preserve">Update of </w:t>
      </w:r>
      <w:r>
        <w:rPr>
          <w:bCs/>
          <w:u w:val="single"/>
          <w:lang w:eastAsia="zh-TW"/>
        </w:rPr>
        <w:t>common TA</w:t>
      </w:r>
    </w:p>
    <w:p w14:paraId="73108B98" w14:textId="77777777" w:rsidR="00CE0D7F" w:rsidRDefault="003325FE" w:rsidP="005B2BBF">
      <w:pPr>
        <w:rPr>
          <w:lang w:eastAsia="zh-TW"/>
        </w:rPr>
      </w:pPr>
      <w:r w:rsidRPr="003325FE">
        <w:rPr>
          <w:lang w:eastAsia="zh-TW"/>
        </w:rPr>
        <w:t xml:space="preserve">The </w:t>
      </w:r>
      <w:r>
        <w:rPr>
          <w:lang w:eastAsia="zh-TW"/>
        </w:rPr>
        <w:t>intention to update common TA is to track RTT of the feeder link</w:t>
      </w:r>
      <w:r w:rsidR="00AB4ECB">
        <w:rPr>
          <w:lang w:eastAsia="zh-TW"/>
        </w:rPr>
        <w:t xml:space="preserve"> when UL timing is aligned at a </w:t>
      </w:r>
      <w:proofErr w:type="spellStart"/>
      <w:r w:rsidR="00AB4ECB">
        <w:rPr>
          <w:lang w:eastAsia="zh-TW"/>
        </w:rPr>
        <w:t>gNB</w:t>
      </w:r>
      <w:proofErr w:type="spellEnd"/>
      <w:r w:rsidR="00AB4ECB">
        <w:rPr>
          <w:lang w:eastAsia="zh-TW"/>
        </w:rPr>
        <w:t>. Note that if UL timing is aligned at a satellite, then common TA is used to indicate TA margin, and no update is needed.</w:t>
      </w:r>
      <w:r w:rsidR="005406D6">
        <w:rPr>
          <w:lang w:eastAsia="zh-TW"/>
        </w:rPr>
        <w:t xml:space="preserve"> </w:t>
      </w:r>
    </w:p>
    <w:p w14:paraId="3C673D3C" w14:textId="131F7E93" w:rsidR="00326CFA" w:rsidRDefault="005406D6" w:rsidP="00CE0D7F">
      <w:pPr>
        <w:spacing w:after="240"/>
        <w:rPr>
          <w:lang w:eastAsia="zh-TW"/>
        </w:rPr>
      </w:pPr>
      <w:r>
        <w:rPr>
          <w:lang w:eastAsia="zh-TW"/>
        </w:rPr>
        <w:t xml:space="preserve">Since common TA is used for sending UL transmission, </w:t>
      </w:r>
      <w:r w:rsidR="00537480">
        <w:rPr>
          <w:lang w:eastAsia="zh-TW"/>
        </w:rPr>
        <w:t>its</w:t>
      </w:r>
      <w:r>
        <w:rPr>
          <w:lang w:eastAsia="zh-TW"/>
        </w:rPr>
        <w:t xml:space="preserve"> accuracy must fit the OFDM-CP limit. </w:t>
      </w:r>
      <w:r w:rsidR="00CE0D7F">
        <w:rPr>
          <w:lang w:eastAsia="zh-TW"/>
        </w:rPr>
        <w:t>Using t</w:t>
      </w:r>
      <w:r>
        <w:rPr>
          <w:lang w:eastAsia="zh-TW"/>
        </w:rPr>
        <w:t xml:space="preserve">he legacy </w:t>
      </w:r>
      <w:r w:rsidR="00CE0D7F">
        <w:rPr>
          <w:lang w:eastAsia="zh-TW"/>
        </w:rPr>
        <w:t xml:space="preserve">broadcasting in SI with a minimum periodicity of 80ms might be a feasible solution. However, introducing </w:t>
      </w:r>
      <w:r w:rsidR="00203AE3">
        <w:rPr>
          <w:lang w:eastAsia="zh-TW"/>
        </w:rPr>
        <w:t xml:space="preserve">a </w:t>
      </w:r>
      <w:r w:rsidR="00CE0D7F">
        <w:rPr>
          <w:lang w:eastAsia="zh-TW"/>
        </w:rPr>
        <w:t>common drift rate has an obvious benefit on signaling reduction.</w:t>
      </w:r>
    </w:p>
    <w:p w14:paraId="2A42A663" w14:textId="61D399CC" w:rsidR="00CE0D7F" w:rsidRDefault="00CE0D7F" w:rsidP="00203AE3">
      <w:pPr>
        <w:pStyle w:val="Proposal"/>
        <w:spacing w:after="0"/>
        <w:ind w:left="1310" w:hanging="1310"/>
        <w:rPr>
          <w:lang w:eastAsia="zh-TW"/>
        </w:rPr>
      </w:pPr>
      <w:bookmarkStart w:id="11" w:name="_Toc71533880"/>
      <w:r>
        <w:rPr>
          <w:lang w:eastAsia="zh-TW"/>
        </w:rPr>
        <w:t>Support common TA drift rate broadcasted in system information to reduce signaling overhead.</w:t>
      </w:r>
      <w:bookmarkEnd w:id="11"/>
    </w:p>
    <w:p w14:paraId="0DC00838" w14:textId="77777777" w:rsidR="00FF1C78" w:rsidRDefault="00FF1C78" w:rsidP="00FF1C78">
      <w:pPr>
        <w:pStyle w:val="Proposal"/>
        <w:numPr>
          <w:ilvl w:val="0"/>
          <w:numId w:val="0"/>
        </w:numPr>
        <w:spacing w:after="0"/>
        <w:ind w:left="1304" w:hanging="1304"/>
        <w:rPr>
          <w:lang w:eastAsia="zh-TW"/>
        </w:rPr>
      </w:pPr>
    </w:p>
    <w:p w14:paraId="67A7E878" w14:textId="470120DE" w:rsidR="00FF1C78" w:rsidRDefault="00FF1C78" w:rsidP="00FF1C78">
      <w:pPr>
        <w:pStyle w:val="Heading2"/>
        <w:rPr>
          <w:lang w:eastAsia="zh-TW"/>
        </w:rPr>
      </w:pPr>
      <w:r>
        <w:rPr>
          <w:lang w:val="en-US" w:eastAsia="zh-TW"/>
        </w:rPr>
        <w:t>Validity t</w:t>
      </w:r>
      <w:r w:rsidRPr="00FF1C78">
        <w:rPr>
          <w:lang w:val="en-US" w:eastAsia="zh-TW"/>
        </w:rPr>
        <w:t>imers</w:t>
      </w:r>
      <w:r w:rsidRPr="00FF1C78">
        <w:rPr>
          <w:lang w:eastAsia="zh-TW"/>
        </w:rPr>
        <w:t xml:space="preserve"> for Common TA and UE specific T</w:t>
      </w:r>
      <w:r>
        <w:rPr>
          <w:lang w:eastAsia="zh-TW"/>
        </w:rPr>
        <w:t>A</w:t>
      </w:r>
    </w:p>
    <w:p w14:paraId="1F85AACE" w14:textId="740B4BBA" w:rsidR="00E81554" w:rsidRDefault="00537480" w:rsidP="00E81554">
      <w:pPr>
        <w:rPr>
          <w:lang w:eastAsia="zh-TW"/>
        </w:rPr>
      </w:pPr>
      <w:r w:rsidRPr="00E81554">
        <w:rPr>
          <w:lang w:eastAsia="zh-TW"/>
        </w:rPr>
        <w:t xml:space="preserve">Uplink Timing Advance (TA) </w:t>
      </w:r>
      <w:r>
        <w:rPr>
          <w:lang w:eastAsia="zh-TW"/>
        </w:rPr>
        <w:t xml:space="preserve">is used to </w:t>
      </w:r>
      <w:r w:rsidRPr="00537480">
        <w:rPr>
          <w:lang w:eastAsia="zh-TW"/>
        </w:rPr>
        <w:t xml:space="preserve">ensure the UL signals from different UEs can arrive at the </w:t>
      </w:r>
      <w:proofErr w:type="spellStart"/>
      <w:r>
        <w:rPr>
          <w:lang w:eastAsia="zh-TW"/>
        </w:rPr>
        <w:t>gNB</w:t>
      </w:r>
      <w:proofErr w:type="spellEnd"/>
      <w:r w:rsidRPr="00537480">
        <w:rPr>
          <w:lang w:eastAsia="zh-TW"/>
        </w:rPr>
        <w:t xml:space="preserve"> simultaneously, or within the CP, to avoid intra-cell interference.</w:t>
      </w:r>
      <w:r>
        <w:rPr>
          <w:lang w:eastAsia="zh-TW"/>
        </w:rPr>
        <w:t xml:space="preserve"> The TA timer is used to verify whether the TA is still valid. </w:t>
      </w:r>
    </w:p>
    <w:p w14:paraId="047A51F9" w14:textId="5DF4DB63" w:rsidR="00E81554" w:rsidRDefault="00E81554" w:rsidP="005A079A">
      <w:pPr>
        <w:spacing w:after="240"/>
        <w:rPr>
          <w:lang w:eastAsia="zh-TW"/>
        </w:rPr>
      </w:pPr>
      <w:r>
        <w:rPr>
          <w:lang w:eastAsia="zh-TW"/>
        </w:rPr>
        <w:t xml:space="preserve">During the RACH procedures, UE </w:t>
      </w:r>
      <w:r w:rsidR="00681A93">
        <w:rPr>
          <w:lang w:eastAsia="zh-TW"/>
        </w:rPr>
        <w:t>receives</w:t>
      </w:r>
      <w:r>
        <w:rPr>
          <w:lang w:eastAsia="zh-TW"/>
        </w:rPr>
        <w:t xml:space="preserve"> TA through RAR</w:t>
      </w:r>
      <w:r w:rsidR="00081B21">
        <w:rPr>
          <w:lang w:eastAsia="zh-TW"/>
        </w:rPr>
        <w:t xml:space="preserve"> or MSGB</w:t>
      </w:r>
      <w:r>
        <w:rPr>
          <w:lang w:eastAsia="zh-TW"/>
        </w:rPr>
        <w:t>. Once the UE obtains a TA, it adjusts the timing of UL signals, and starts or restarts the TA timer.</w:t>
      </w:r>
      <w:r w:rsidR="00081B21">
        <w:rPr>
          <w:lang w:eastAsia="zh-TW"/>
        </w:rPr>
        <w:t xml:space="preserve"> </w:t>
      </w:r>
      <w:r>
        <w:rPr>
          <w:lang w:eastAsia="zh-TW"/>
        </w:rPr>
        <w:t xml:space="preserve">When the TA timer expires, the TA </w:t>
      </w:r>
      <w:r w:rsidR="00081B21">
        <w:rPr>
          <w:lang w:eastAsia="zh-TW"/>
        </w:rPr>
        <w:t>is</w:t>
      </w:r>
      <w:r>
        <w:rPr>
          <w:lang w:eastAsia="zh-TW"/>
        </w:rPr>
        <w:t xml:space="preserve"> </w:t>
      </w:r>
      <w:r w:rsidR="00F17981">
        <w:rPr>
          <w:lang w:eastAsia="zh-TW"/>
        </w:rPr>
        <w:t>invalid</w:t>
      </w:r>
      <w:r w:rsidR="00681A93">
        <w:rPr>
          <w:lang w:eastAsia="zh-TW"/>
        </w:rPr>
        <w:t xml:space="preserve">, and the UE shall not perform any uplink transmission except the Random-Access Preamble and MSGA transmission. </w:t>
      </w:r>
    </w:p>
    <w:p w14:paraId="15913CB5" w14:textId="1CAC254B" w:rsidR="00681A93" w:rsidRDefault="00681A93" w:rsidP="00681A93">
      <w:pPr>
        <w:pStyle w:val="Observation"/>
        <w:rPr>
          <w:lang w:eastAsia="zh-TW"/>
        </w:rPr>
      </w:pPr>
      <w:bookmarkStart w:id="12" w:name="_Toc71009878"/>
      <w:r>
        <w:rPr>
          <w:lang w:eastAsia="zh-TW"/>
        </w:rPr>
        <w:lastRenderedPageBreak/>
        <w:t>For RACH, the legacy TA timer is used to ensure whether a TAC in RAR received by a UE is valid for the UE to perform UL transmission except</w:t>
      </w:r>
      <w:r w:rsidR="00203AE3">
        <w:rPr>
          <w:lang w:eastAsia="zh-TW"/>
        </w:rPr>
        <w:t xml:space="preserve"> for</w:t>
      </w:r>
      <w:r>
        <w:rPr>
          <w:lang w:eastAsia="zh-TW"/>
        </w:rPr>
        <w:t xml:space="preserve"> the RA preamble and MSGA transmission.</w:t>
      </w:r>
      <w:bookmarkEnd w:id="12"/>
      <w:r>
        <w:rPr>
          <w:lang w:eastAsia="zh-TW"/>
        </w:rPr>
        <w:t xml:space="preserve"> </w:t>
      </w:r>
    </w:p>
    <w:p w14:paraId="613F3FBD" w14:textId="05976937" w:rsidR="00681A93" w:rsidRDefault="000B7390" w:rsidP="0082795F">
      <w:pPr>
        <w:spacing w:after="240"/>
        <w:rPr>
          <w:lang w:eastAsia="zh-TW"/>
        </w:rPr>
      </w:pPr>
      <w:r>
        <w:rPr>
          <w:lang w:eastAsia="zh-TW"/>
        </w:rPr>
        <w:t xml:space="preserve">For common TA, if common TA </w:t>
      </w:r>
      <w:r w:rsidR="00A7663A">
        <w:rPr>
          <w:lang w:eastAsia="zh-TW"/>
        </w:rPr>
        <w:t xml:space="preserve">is broadcasted in SIB1 and if common TA </w:t>
      </w:r>
      <w:r>
        <w:rPr>
          <w:lang w:eastAsia="zh-TW"/>
        </w:rPr>
        <w:t>update</w:t>
      </w:r>
      <w:r w:rsidR="00A7663A">
        <w:rPr>
          <w:lang w:eastAsia="zh-TW"/>
        </w:rPr>
        <w:t xml:space="preserve"> would</w:t>
      </w:r>
      <w:r>
        <w:rPr>
          <w:lang w:eastAsia="zh-TW"/>
        </w:rPr>
        <w:t xml:space="preserve"> trigger SI change indication, then </w:t>
      </w:r>
      <w:r w:rsidR="00A7663A">
        <w:rPr>
          <w:lang w:eastAsia="zh-TW"/>
        </w:rPr>
        <w:t xml:space="preserve">UEs in RRC_IDLE or RRC_INACTIVE shall </w:t>
      </w:r>
      <w:r w:rsidR="00A7663A" w:rsidRPr="00A7663A">
        <w:rPr>
          <w:lang w:eastAsia="zh-TW"/>
        </w:rPr>
        <w:t>re-acquire the SIB1</w:t>
      </w:r>
      <w:r w:rsidR="00A7663A">
        <w:rPr>
          <w:lang w:eastAsia="zh-TW"/>
        </w:rPr>
        <w:t xml:space="preserve"> if the UE receives a Short Message in its paging occasion every DRX cycle.</w:t>
      </w:r>
      <w:r>
        <w:rPr>
          <w:lang w:eastAsia="zh-TW"/>
        </w:rPr>
        <w:t xml:space="preserve"> UE shall not miss the latest common TA, and </w:t>
      </w:r>
      <w:r w:rsidR="00203AE3">
        <w:rPr>
          <w:lang w:eastAsia="zh-TW"/>
        </w:rPr>
        <w:t xml:space="preserve">the </w:t>
      </w:r>
      <w:r>
        <w:rPr>
          <w:lang w:eastAsia="zh-TW"/>
        </w:rPr>
        <w:t xml:space="preserve">validity timer shall be non-necessary. </w:t>
      </w:r>
    </w:p>
    <w:p w14:paraId="3833FBE8" w14:textId="489B8B4A" w:rsidR="000B7390" w:rsidRDefault="0082795F" w:rsidP="0082795F">
      <w:pPr>
        <w:pStyle w:val="Proposal"/>
        <w:spacing w:after="240"/>
        <w:ind w:left="1310" w:hanging="1310"/>
        <w:rPr>
          <w:lang w:eastAsia="zh-TW"/>
        </w:rPr>
      </w:pPr>
      <w:bookmarkStart w:id="13" w:name="_Toc71533881"/>
      <w:r>
        <w:rPr>
          <w:lang w:eastAsia="zh-TW"/>
        </w:rPr>
        <w:t>For RACH, no validity timer for common TA is needed, if common TA is provided in SIB1, and if common TA update triggers SI change indication, then UE shall update common TA by re-acquiring SIB1 after receiving a short message in its paging occasion.</w:t>
      </w:r>
      <w:bookmarkEnd w:id="13"/>
    </w:p>
    <w:p w14:paraId="08000346" w14:textId="172D4EDA" w:rsidR="00FF1C78" w:rsidRDefault="005A079A" w:rsidP="003623CC">
      <w:pPr>
        <w:spacing w:after="240"/>
        <w:rPr>
          <w:lang w:eastAsia="zh-TW"/>
        </w:rPr>
      </w:pPr>
      <w:r>
        <w:rPr>
          <w:lang w:eastAsia="zh-TW"/>
        </w:rPr>
        <w:t>In RRC_CONNECTED</w:t>
      </w:r>
      <w:r w:rsidR="00E81554">
        <w:rPr>
          <w:lang w:eastAsia="zh-TW"/>
        </w:rPr>
        <w:t xml:space="preserve">, both </w:t>
      </w:r>
      <w:r w:rsidR="0082795F">
        <w:rPr>
          <w:lang w:eastAsia="zh-TW"/>
        </w:rPr>
        <w:t xml:space="preserve">UE and NW </w:t>
      </w:r>
      <w:r w:rsidR="00E81554">
        <w:rPr>
          <w:lang w:eastAsia="zh-TW"/>
        </w:rPr>
        <w:t>maintain the</w:t>
      </w:r>
      <w:r w:rsidR="004E0E79">
        <w:rPr>
          <w:lang w:eastAsia="zh-TW"/>
        </w:rPr>
        <w:t xml:space="preserve"> </w:t>
      </w:r>
      <w:r w:rsidR="00E81554">
        <w:rPr>
          <w:lang w:eastAsia="zh-TW"/>
        </w:rPr>
        <w:t>TA timer, and the</w:t>
      </w:r>
      <w:r w:rsidR="004E0E79">
        <w:rPr>
          <w:lang w:eastAsia="zh-TW"/>
        </w:rPr>
        <w:t xml:space="preserve"> </w:t>
      </w:r>
      <w:r w:rsidR="00E81554">
        <w:rPr>
          <w:lang w:eastAsia="zh-TW"/>
        </w:rPr>
        <w:t xml:space="preserve">TA can be updated through </w:t>
      </w:r>
      <w:r w:rsidR="004E0E79">
        <w:rPr>
          <w:lang w:eastAsia="zh-TW"/>
        </w:rPr>
        <w:t xml:space="preserve">a </w:t>
      </w:r>
      <w:r w:rsidR="00E81554">
        <w:rPr>
          <w:lang w:eastAsia="zh-TW"/>
        </w:rPr>
        <w:t xml:space="preserve">PDCCH order or </w:t>
      </w:r>
      <w:r w:rsidR="004E0E79">
        <w:rPr>
          <w:lang w:eastAsia="zh-TW"/>
        </w:rPr>
        <w:t xml:space="preserve">a </w:t>
      </w:r>
      <w:r w:rsidR="00E81554">
        <w:rPr>
          <w:lang w:eastAsia="zh-TW"/>
        </w:rPr>
        <w:t xml:space="preserve">TAC. </w:t>
      </w:r>
      <w:r w:rsidR="003623CC">
        <w:rPr>
          <w:lang w:eastAsia="zh-TW"/>
        </w:rPr>
        <w:t>If</w:t>
      </w:r>
      <w:r w:rsidR="004E0E79">
        <w:rPr>
          <w:lang w:eastAsia="zh-TW"/>
        </w:rPr>
        <w:t xml:space="preserve"> the timer expires, UE shall flush all HARQ buffers, release PUCCH, release SRS, clear any configured downlink assignments and configured uplink grants, clear any PUSCH resource for semi-persistent CSI reporting, and consider all running TA timers as expired. The timer is used in case UE fails to detect TACs</w:t>
      </w:r>
      <w:r w:rsidR="003623CC">
        <w:rPr>
          <w:lang w:eastAsia="zh-TW"/>
        </w:rPr>
        <w:t xml:space="preserve"> </w:t>
      </w:r>
      <w:r w:rsidR="004E0E79">
        <w:rPr>
          <w:lang w:eastAsia="zh-TW"/>
        </w:rPr>
        <w:t xml:space="preserve">and interferes </w:t>
      </w:r>
      <w:r w:rsidR="00203AE3">
        <w:rPr>
          <w:lang w:eastAsia="zh-TW"/>
        </w:rPr>
        <w:t xml:space="preserve">with </w:t>
      </w:r>
      <w:r w:rsidR="004E0E79">
        <w:rPr>
          <w:lang w:eastAsia="zh-TW"/>
        </w:rPr>
        <w:t xml:space="preserve">other </w:t>
      </w:r>
      <w:r w:rsidR="003623CC">
        <w:rPr>
          <w:lang w:eastAsia="zh-TW"/>
        </w:rPr>
        <w:t>users.</w:t>
      </w:r>
    </w:p>
    <w:p w14:paraId="552A317D" w14:textId="49400B31" w:rsidR="003623CC" w:rsidRDefault="003623CC" w:rsidP="003623CC">
      <w:pPr>
        <w:pStyle w:val="Observation"/>
        <w:rPr>
          <w:lang w:eastAsia="zh-TW"/>
        </w:rPr>
      </w:pPr>
      <w:bookmarkStart w:id="14" w:name="_Toc71009879"/>
      <w:r>
        <w:rPr>
          <w:lang w:eastAsia="zh-TW"/>
        </w:rPr>
        <w:t>For connected mode UE, the legacy TA timer is used to ensure no intra-cell interference when UE cannot receive any TA commands from NW. If the timer expires, UE stops UL transmission.</w:t>
      </w:r>
      <w:bookmarkEnd w:id="14"/>
    </w:p>
    <w:p w14:paraId="33B0084E" w14:textId="2EE93798" w:rsidR="004E0E79" w:rsidRDefault="003623CC" w:rsidP="003623CC">
      <w:pPr>
        <w:spacing w:after="240"/>
        <w:rPr>
          <w:lang w:eastAsia="zh-TW"/>
        </w:rPr>
      </w:pPr>
      <w:r>
        <w:rPr>
          <w:lang w:eastAsia="zh-TW"/>
        </w:rPr>
        <w:t>Like RRC_IDLE, f</w:t>
      </w:r>
      <w:r w:rsidRPr="003623CC">
        <w:rPr>
          <w:lang w:eastAsia="zh-TW"/>
        </w:rPr>
        <w:t>or common TA, if common TA is broadcasted in SIB1 and if common TA update would trigger SI change indication, then UEs in RRC_</w:t>
      </w:r>
      <w:r>
        <w:rPr>
          <w:lang w:eastAsia="zh-TW"/>
        </w:rPr>
        <w:t>CONNECTED</w:t>
      </w:r>
      <w:r w:rsidRPr="003623CC">
        <w:rPr>
          <w:lang w:eastAsia="zh-TW"/>
        </w:rPr>
        <w:t xml:space="preserve"> shall re-acquire the SIB1 if the UE receives a Short Message</w:t>
      </w:r>
      <w:r>
        <w:rPr>
          <w:lang w:eastAsia="zh-TW"/>
        </w:rPr>
        <w:t>. UEs shall have up</w:t>
      </w:r>
      <w:r w:rsidR="00203AE3">
        <w:rPr>
          <w:lang w:eastAsia="zh-TW"/>
        </w:rPr>
        <w:t>-to-</w:t>
      </w:r>
      <w:r>
        <w:rPr>
          <w:lang w:eastAsia="zh-TW"/>
        </w:rPr>
        <w:t>date information about common TA broadcasted in SIB1. No validity timer is needed.</w:t>
      </w:r>
    </w:p>
    <w:p w14:paraId="74A6F65B" w14:textId="7A5076C0" w:rsidR="00E81554" w:rsidRDefault="003623CC" w:rsidP="00203AE3">
      <w:pPr>
        <w:pStyle w:val="Proposal"/>
        <w:spacing w:after="240"/>
        <w:ind w:left="1310" w:hanging="1310"/>
        <w:rPr>
          <w:lang w:eastAsia="zh-TW"/>
        </w:rPr>
      </w:pPr>
      <w:bookmarkStart w:id="15" w:name="_Toc71533882"/>
      <w:r>
        <w:rPr>
          <w:lang w:eastAsia="zh-TW"/>
        </w:rPr>
        <w:t>For RRC_CONNECTED, no validity timer for common TA is needed if common TA is provided in SIB1 and if common TA update triggers SI change indication.</w:t>
      </w:r>
      <w:bookmarkEnd w:id="15"/>
      <w:r>
        <w:rPr>
          <w:lang w:eastAsia="zh-TW"/>
        </w:rPr>
        <w:t xml:space="preserve"> </w:t>
      </w:r>
    </w:p>
    <w:p w14:paraId="4BF3415D" w14:textId="4848B1AC" w:rsidR="00E81554" w:rsidRDefault="00203AE3" w:rsidP="00203AE3">
      <w:pPr>
        <w:spacing w:after="240"/>
        <w:rPr>
          <w:lang w:eastAsia="zh-TW"/>
        </w:rPr>
      </w:pPr>
      <w:r>
        <w:rPr>
          <w:lang w:eastAsia="zh-TW"/>
        </w:rPr>
        <w:t xml:space="preserve">For UE-specific TA, if a GNSS measure gap is needed for the L band, then NW and UE shall have a common understanding of when to update GNSS and ephemeris. No validity timer is needed. </w:t>
      </w:r>
    </w:p>
    <w:p w14:paraId="73FCCE39" w14:textId="74411D20" w:rsidR="00203AE3" w:rsidRDefault="00203AE3" w:rsidP="00203AE3">
      <w:pPr>
        <w:pStyle w:val="Proposal"/>
        <w:rPr>
          <w:lang w:eastAsia="zh-TW"/>
        </w:rPr>
      </w:pPr>
      <w:bookmarkStart w:id="16" w:name="_Toc71533883"/>
      <w:r>
        <w:rPr>
          <w:lang w:eastAsia="zh-TW"/>
        </w:rPr>
        <w:t xml:space="preserve">No validity timer for UE-specific TA is needed if a GNSS measurement gap is </w:t>
      </w:r>
      <w:r w:rsidR="005A079A">
        <w:rPr>
          <w:lang w:eastAsia="zh-TW"/>
        </w:rPr>
        <w:t>supported</w:t>
      </w:r>
      <w:r>
        <w:rPr>
          <w:lang w:eastAsia="zh-TW"/>
        </w:rPr>
        <w:t xml:space="preserve"> for the L band. NW and UE shall share a common understanding of when to update GNSS and ephemeris.</w:t>
      </w:r>
      <w:bookmarkEnd w:id="16"/>
    </w:p>
    <w:p w14:paraId="49543D75" w14:textId="62AD34FC" w:rsidR="00203AE3" w:rsidRDefault="00203AE3" w:rsidP="00203AE3">
      <w:pPr>
        <w:pStyle w:val="Proposal"/>
        <w:numPr>
          <w:ilvl w:val="0"/>
          <w:numId w:val="0"/>
        </w:numPr>
        <w:spacing w:after="0"/>
        <w:ind w:left="1304" w:hanging="1304"/>
        <w:rPr>
          <w:lang w:eastAsia="zh-TW"/>
        </w:rPr>
      </w:pPr>
    </w:p>
    <w:p w14:paraId="215FADC5" w14:textId="0675F7E4" w:rsidR="00203AE3" w:rsidRDefault="00203AE3" w:rsidP="00203AE3">
      <w:pPr>
        <w:pStyle w:val="Heading2"/>
        <w:rPr>
          <w:lang w:eastAsia="zh-TW"/>
        </w:rPr>
      </w:pPr>
      <w:r w:rsidRPr="00203AE3">
        <w:rPr>
          <w:lang w:eastAsia="zh-TW"/>
        </w:rPr>
        <w:t xml:space="preserve">DL frequency compensation on </w:t>
      </w:r>
      <w:r w:rsidR="009148A5">
        <w:rPr>
          <w:lang w:eastAsia="zh-TW"/>
        </w:rPr>
        <w:t xml:space="preserve">the </w:t>
      </w:r>
      <w:r w:rsidRPr="00203AE3">
        <w:rPr>
          <w:lang w:eastAsia="zh-TW"/>
        </w:rPr>
        <w:t>service link</w:t>
      </w:r>
    </w:p>
    <w:p w14:paraId="6F750A34" w14:textId="647746B6" w:rsidR="00203AE3" w:rsidRDefault="00203AE3" w:rsidP="00203AE3">
      <w:pPr>
        <w:rPr>
          <w:lang w:val="en-GB" w:eastAsia="zh-TW"/>
        </w:rPr>
      </w:pPr>
      <w:r>
        <w:rPr>
          <w:lang w:val="en-GB" w:eastAsia="zh-TW"/>
        </w:rPr>
        <w:t xml:space="preserve">The intention to provide DL frequency compensation from NW on the service link is </w:t>
      </w:r>
      <w:r w:rsidR="009148A5">
        <w:rPr>
          <w:lang w:val="en-GB" w:eastAsia="zh-TW"/>
        </w:rPr>
        <w:t xml:space="preserve">to </w:t>
      </w:r>
      <w:r>
        <w:rPr>
          <w:lang w:val="en-GB" w:eastAsia="zh-TW"/>
        </w:rPr>
        <w:t xml:space="preserve">let UE perform UL frequency compensation based on </w:t>
      </w:r>
      <w:r w:rsidR="009148A5">
        <w:rPr>
          <w:lang w:val="en-GB" w:eastAsia="zh-TW"/>
        </w:rPr>
        <w:t xml:space="preserve">the </w:t>
      </w:r>
      <w:r>
        <w:rPr>
          <w:lang w:val="en-GB" w:eastAsia="zh-TW"/>
        </w:rPr>
        <w:t>reference signal and this assistance information.</w:t>
      </w:r>
    </w:p>
    <w:p w14:paraId="5F7DC358" w14:textId="0EBCF48C" w:rsidR="009148A5" w:rsidRDefault="00203AE3" w:rsidP="009148A5">
      <w:pPr>
        <w:spacing w:after="240"/>
        <w:rPr>
          <w:lang w:val="en-GB" w:eastAsia="zh-TW"/>
        </w:rPr>
      </w:pPr>
      <w:r>
        <w:rPr>
          <w:lang w:val="en-GB" w:eastAsia="zh-TW"/>
        </w:rPr>
        <w:t>For earth-moving cell</w:t>
      </w:r>
      <w:r w:rsidR="009148A5">
        <w:rPr>
          <w:lang w:val="en-GB" w:eastAsia="zh-TW"/>
        </w:rPr>
        <w:t>s</w:t>
      </w:r>
      <w:r>
        <w:rPr>
          <w:lang w:val="en-GB" w:eastAsia="zh-TW"/>
        </w:rPr>
        <w:t xml:space="preserve">, providing </w:t>
      </w:r>
      <w:r w:rsidR="009148A5">
        <w:rPr>
          <w:lang w:val="en-GB" w:eastAsia="zh-TW"/>
        </w:rPr>
        <w:t xml:space="preserve">a fixed </w:t>
      </w:r>
      <w:r>
        <w:rPr>
          <w:lang w:val="en-GB" w:eastAsia="zh-TW"/>
        </w:rPr>
        <w:t xml:space="preserve">value of DL frequency compensation on the service link is </w:t>
      </w:r>
      <w:r w:rsidR="009148A5">
        <w:rPr>
          <w:lang w:val="en-GB" w:eastAsia="zh-TW"/>
        </w:rPr>
        <w:t>feasible</w:t>
      </w:r>
      <w:r>
        <w:rPr>
          <w:lang w:val="en-GB" w:eastAsia="zh-TW"/>
        </w:rPr>
        <w:t>. However, for earth-fixed cell</w:t>
      </w:r>
      <w:r w:rsidR="009148A5">
        <w:rPr>
          <w:lang w:val="en-GB" w:eastAsia="zh-TW"/>
        </w:rPr>
        <w:t>s</w:t>
      </w:r>
      <w:r>
        <w:rPr>
          <w:lang w:val="en-GB" w:eastAsia="zh-TW"/>
        </w:rPr>
        <w:t>,</w:t>
      </w:r>
      <w:r w:rsidR="009148A5">
        <w:rPr>
          <w:lang w:val="en-GB" w:eastAsia="zh-TW"/>
        </w:rPr>
        <w:t xml:space="preserve"> the DL frequency compensation on the service link is varying in time. Providing a fixed location in a cell might be practical considering </w:t>
      </w:r>
      <w:r w:rsidR="0083712E">
        <w:rPr>
          <w:lang w:val="en-GB" w:eastAsia="zh-TW"/>
        </w:rPr>
        <w:t>signalling</w:t>
      </w:r>
      <w:r w:rsidR="009148A5">
        <w:rPr>
          <w:lang w:val="en-GB" w:eastAsia="zh-TW"/>
        </w:rPr>
        <w:t xml:space="preserve"> overhead. </w:t>
      </w:r>
      <w:r w:rsidR="0083712E">
        <w:rPr>
          <w:lang w:val="en-GB" w:eastAsia="zh-TW"/>
        </w:rPr>
        <w:t xml:space="preserve">Since </w:t>
      </w:r>
      <w:r w:rsidR="009148A5">
        <w:rPr>
          <w:lang w:val="en-GB" w:eastAsia="zh-TW"/>
        </w:rPr>
        <w:t>RAN2 has agreed to provide a reference location of the cell for the location-based CHO execution</w:t>
      </w:r>
      <w:r w:rsidR="0083712E">
        <w:rPr>
          <w:lang w:val="en-GB" w:eastAsia="zh-TW"/>
        </w:rPr>
        <w:t>,</w:t>
      </w:r>
      <w:r w:rsidR="009148A5">
        <w:rPr>
          <w:lang w:val="en-GB" w:eastAsia="zh-TW"/>
        </w:rPr>
        <w:t xml:space="preserve"> RAN1 shall consider leveraging this agreement for earth-fixed cells.</w:t>
      </w:r>
    </w:p>
    <w:tbl>
      <w:tblPr>
        <w:tblStyle w:val="TableGrid"/>
        <w:tblW w:w="0" w:type="auto"/>
        <w:tblLook w:val="04A0" w:firstRow="1" w:lastRow="0" w:firstColumn="1" w:lastColumn="0" w:noHBand="0" w:noVBand="1"/>
      </w:tblPr>
      <w:tblGrid>
        <w:gridCol w:w="9350"/>
      </w:tblGrid>
      <w:tr w:rsidR="009148A5" w14:paraId="485FF870" w14:textId="77777777" w:rsidTr="009148A5">
        <w:tc>
          <w:tcPr>
            <w:tcW w:w="9350" w:type="dxa"/>
          </w:tcPr>
          <w:p w14:paraId="2959A441" w14:textId="77777777" w:rsidR="009148A5" w:rsidRDefault="009148A5" w:rsidP="009148A5">
            <w:r w:rsidRPr="003148DB">
              <w:rPr>
                <w:b/>
                <w:bCs/>
                <w:highlight w:val="green"/>
                <w:lang w:eastAsia="x-none"/>
              </w:rPr>
              <w:t>Agreements</w:t>
            </w:r>
            <w:r>
              <w:t xml:space="preserve"> in </w:t>
            </w:r>
            <w:r w:rsidRPr="00511ED7">
              <w:t>8.10.3.3</w:t>
            </w:r>
          </w:p>
          <w:p w14:paraId="433E4EC0" w14:textId="4DF67587" w:rsidR="009148A5" w:rsidRDefault="009148A5" w:rsidP="00203AE3">
            <w:pPr>
              <w:rPr>
                <w:lang w:val="en-GB" w:eastAsia="zh-TW"/>
              </w:rPr>
            </w:pPr>
            <w: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tc>
      </w:tr>
    </w:tbl>
    <w:p w14:paraId="1F48969C" w14:textId="5B37267C" w:rsidR="009148A5" w:rsidRDefault="009148A5" w:rsidP="009148A5">
      <w:pPr>
        <w:pStyle w:val="Proposal"/>
        <w:spacing w:before="240"/>
        <w:ind w:left="1310" w:hanging="1310"/>
        <w:rPr>
          <w:lang w:val="en-GB" w:eastAsia="zh-TW"/>
        </w:rPr>
      </w:pPr>
      <w:bookmarkStart w:id="17" w:name="_Toc71533884"/>
      <w:r>
        <w:rPr>
          <w:lang w:val="en-GB" w:eastAsia="zh-TW"/>
        </w:rPr>
        <w:t>For earth-moving cells, proving a fixed value of DL frequency compensation on the service link at the NW side shall be supported to enhance UL frequency pre-compensation at the UE side.</w:t>
      </w:r>
      <w:bookmarkEnd w:id="17"/>
    </w:p>
    <w:p w14:paraId="2246B7AB" w14:textId="6A2EF733" w:rsidR="00203AE3" w:rsidRDefault="009148A5" w:rsidP="009148A5">
      <w:pPr>
        <w:pStyle w:val="Proposal"/>
        <w:spacing w:before="240"/>
        <w:ind w:left="1310" w:hanging="1310"/>
        <w:rPr>
          <w:lang w:val="en-GB" w:eastAsia="zh-TW"/>
        </w:rPr>
      </w:pPr>
      <w:bookmarkStart w:id="18" w:name="_Toc71533885"/>
      <w:r>
        <w:rPr>
          <w:lang w:val="en-GB" w:eastAsia="zh-TW"/>
        </w:rPr>
        <w:lastRenderedPageBreak/>
        <w:t xml:space="preserve">For </w:t>
      </w:r>
      <w:r w:rsidR="003C2FA7">
        <w:rPr>
          <w:lang w:val="en-GB" w:eastAsia="zh-TW"/>
        </w:rPr>
        <w:t>quasi-</w:t>
      </w:r>
      <w:r>
        <w:rPr>
          <w:lang w:val="en-GB" w:eastAsia="zh-TW"/>
        </w:rPr>
        <w:t xml:space="preserve">earth-fixed cells, leveraging a fixed reference location of a cell agreed in RAN2 for indicating DL frequency </w:t>
      </w:r>
      <w:r w:rsidRPr="009148A5">
        <w:rPr>
          <w:lang w:eastAsia="zh-TW"/>
        </w:rPr>
        <w:t>compensation</w:t>
      </w:r>
      <w:r>
        <w:rPr>
          <w:lang w:val="en-GB" w:eastAsia="zh-TW"/>
        </w:rPr>
        <w:t xml:space="preserve"> on the service link at the NW side shall be supported.</w:t>
      </w:r>
      <w:bookmarkEnd w:id="18"/>
      <w:r w:rsidR="00203AE3">
        <w:rPr>
          <w:lang w:val="en-GB" w:eastAsia="zh-TW"/>
        </w:rPr>
        <w:t xml:space="preserve">  </w:t>
      </w:r>
    </w:p>
    <w:p w14:paraId="26CE4847" w14:textId="77777777" w:rsidR="007E591B" w:rsidRPr="00203AE3" w:rsidRDefault="007E591B" w:rsidP="007E591B">
      <w:pPr>
        <w:pStyle w:val="Proposal"/>
        <w:numPr>
          <w:ilvl w:val="0"/>
          <w:numId w:val="0"/>
        </w:numPr>
        <w:spacing w:after="0"/>
        <w:ind w:left="1310" w:hanging="1310"/>
        <w:rPr>
          <w:lang w:val="en-GB" w:eastAsia="zh-TW"/>
        </w:rPr>
      </w:pPr>
    </w:p>
    <w:p w14:paraId="42044CA2" w14:textId="77777777" w:rsidR="00E65ED1" w:rsidRDefault="00A558B4" w:rsidP="00644835">
      <w:pPr>
        <w:pStyle w:val="Heading1"/>
        <w:snapToGrid w:val="0"/>
        <w:jc w:val="both"/>
      </w:pPr>
      <w:r>
        <w:t>Conclusion</w:t>
      </w:r>
    </w:p>
    <w:p w14:paraId="58EDCCD6" w14:textId="77777777" w:rsidR="005A079A"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35D80FAD" w14:textId="77777777" w:rsidR="005A079A" w:rsidRDefault="00B61252">
      <w:pPr>
        <w:pStyle w:val="TOC1"/>
        <w:rPr>
          <w:rFonts w:eastAsiaTheme="minorEastAsia" w:cstheme="minorBidi"/>
          <w:b w:val="0"/>
          <w:sz w:val="22"/>
          <w:szCs w:val="22"/>
          <w:lang w:eastAsia="zh-TW"/>
        </w:rPr>
      </w:pPr>
      <w:hyperlink w:anchor="_Toc71009877" w:history="1">
        <w:r w:rsidR="005A079A" w:rsidRPr="006C5D88">
          <w:rPr>
            <w:rStyle w:val="Hyperlink"/>
            <w:lang w:eastAsia="zh-TW"/>
          </w:rPr>
          <w:t>Observation 1</w:t>
        </w:r>
        <w:r w:rsidR="005A079A">
          <w:rPr>
            <w:rFonts w:eastAsiaTheme="minorEastAsia" w:cstheme="minorBidi"/>
            <w:b w:val="0"/>
            <w:sz w:val="22"/>
            <w:szCs w:val="22"/>
            <w:lang w:eastAsia="zh-TW"/>
          </w:rPr>
          <w:tab/>
        </w:r>
        <w:r w:rsidR="005A079A" w:rsidRPr="006C5D88">
          <w:rPr>
            <w:rStyle w:val="Hyperlink"/>
            <w:lang w:eastAsia="zh-TW"/>
          </w:rPr>
          <w:t>The granularity of common TA shall fit the requirement of the OFDM-CP limit.</w:t>
        </w:r>
      </w:hyperlink>
    </w:p>
    <w:p w14:paraId="3CDE22D6" w14:textId="77777777" w:rsidR="005A079A" w:rsidRDefault="00B61252">
      <w:pPr>
        <w:pStyle w:val="TOC1"/>
        <w:rPr>
          <w:rFonts w:eastAsiaTheme="minorEastAsia" w:cstheme="minorBidi"/>
          <w:b w:val="0"/>
          <w:sz w:val="22"/>
          <w:szCs w:val="22"/>
          <w:lang w:eastAsia="zh-TW"/>
        </w:rPr>
      </w:pPr>
      <w:hyperlink w:anchor="_Toc71009878" w:history="1">
        <w:r w:rsidR="005A079A" w:rsidRPr="006C5D88">
          <w:rPr>
            <w:rStyle w:val="Hyperlink"/>
            <w:lang w:eastAsia="zh-TW"/>
          </w:rPr>
          <w:t>Observation 2</w:t>
        </w:r>
        <w:r w:rsidR="005A079A">
          <w:rPr>
            <w:rFonts w:eastAsiaTheme="minorEastAsia" w:cstheme="minorBidi"/>
            <w:b w:val="0"/>
            <w:sz w:val="22"/>
            <w:szCs w:val="22"/>
            <w:lang w:eastAsia="zh-TW"/>
          </w:rPr>
          <w:tab/>
        </w:r>
        <w:r w:rsidR="005A079A" w:rsidRPr="006C5D88">
          <w:rPr>
            <w:rStyle w:val="Hyperlink"/>
            <w:lang w:eastAsia="zh-TW"/>
          </w:rPr>
          <w:t>For RACH, the legacy TA timer is used to ensure whether a TAC in RAR received by a UE is valid for the UE to perform UL transmission except for the RA preamble and MSGA transmission.</w:t>
        </w:r>
      </w:hyperlink>
    </w:p>
    <w:p w14:paraId="30EB2E0E" w14:textId="77777777" w:rsidR="005A079A" w:rsidRDefault="00B61252">
      <w:pPr>
        <w:pStyle w:val="TOC1"/>
        <w:rPr>
          <w:rFonts w:eastAsiaTheme="minorEastAsia" w:cstheme="minorBidi"/>
          <w:b w:val="0"/>
          <w:sz w:val="22"/>
          <w:szCs w:val="22"/>
          <w:lang w:eastAsia="zh-TW"/>
        </w:rPr>
      </w:pPr>
      <w:hyperlink w:anchor="_Toc71009879" w:history="1">
        <w:r w:rsidR="005A079A" w:rsidRPr="006C5D88">
          <w:rPr>
            <w:rStyle w:val="Hyperlink"/>
            <w:lang w:eastAsia="zh-TW"/>
          </w:rPr>
          <w:t>Observation 3</w:t>
        </w:r>
        <w:r w:rsidR="005A079A">
          <w:rPr>
            <w:rFonts w:eastAsiaTheme="minorEastAsia" w:cstheme="minorBidi"/>
            <w:b w:val="0"/>
            <w:sz w:val="22"/>
            <w:szCs w:val="22"/>
            <w:lang w:eastAsia="zh-TW"/>
          </w:rPr>
          <w:tab/>
        </w:r>
        <w:r w:rsidR="005A079A" w:rsidRPr="006C5D88">
          <w:rPr>
            <w:rStyle w:val="Hyperlink"/>
            <w:lang w:eastAsia="zh-TW"/>
          </w:rPr>
          <w:t>For connected mode UE, the legacy TA timer is used to ensure no intra-cell interference when UE cannot receive any TA commands from NW. If the timer expires, UE stops UL transmission.</w:t>
        </w:r>
      </w:hyperlink>
    </w:p>
    <w:p w14:paraId="5CB444E2" w14:textId="6EC09A36"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1D95610A" w14:textId="77777777" w:rsidR="003C2FA7"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1533874" w:history="1">
        <w:r w:rsidR="003C2FA7" w:rsidRPr="00647EB9">
          <w:rPr>
            <w:rStyle w:val="Hyperlink"/>
            <w:lang w:eastAsia="zh-TW"/>
          </w:rPr>
          <w:t>Proposal 1</w:t>
        </w:r>
        <w:r w:rsidR="003C2FA7">
          <w:rPr>
            <w:rFonts w:eastAsiaTheme="minorEastAsia" w:cstheme="minorBidi"/>
            <w:b w:val="0"/>
            <w:sz w:val="22"/>
            <w:szCs w:val="22"/>
            <w:lang w:eastAsia="zh-TW"/>
          </w:rPr>
          <w:tab/>
        </w:r>
        <w:r w:rsidR="003C2FA7" w:rsidRPr="00647EB9">
          <w:rPr>
            <w:rStyle w:val="Hyperlink"/>
            <w:lang w:eastAsia="zh-TW"/>
          </w:rPr>
          <w:t xml:space="preserve">Legacy timing advance command (TAC) for </w:t>
        </w:r>
        <m:oMath>
          <m:r>
            <m:rPr>
              <m:sty m:val="b"/>
            </m:rPr>
            <w:rPr>
              <w:rStyle w:val="Hyperlink"/>
              <w:rFonts w:ascii="Cambria Math" w:hAnsi="Cambria Math"/>
              <w:lang w:eastAsia="zh-TW"/>
            </w:rPr>
            <m:t>NTA</m:t>
          </m:r>
        </m:oMath>
        <w:r w:rsidR="003C2FA7" w:rsidRPr="00647EB9">
          <w:rPr>
            <w:rStyle w:val="Hyperlink"/>
            <w:lang w:eastAsia="zh-TW"/>
          </w:rPr>
          <w:t xml:space="preserve"> and </w:t>
        </w:r>
        <m:oMath>
          <m:r>
            <m:rPr>
              <m:sty m:val="b"/>
            </m:rPr>
            <w:rPr>
              <w:rStyle w:val="Hyperlink"/>
              <w:rFonts w:ascii="Cambria Math" w:hAnsi="Cambria Math"/>
              <w:lang w:eastAsia="zh-TW"/>
            </w:rPr>
            <m:t xml:space="preserve">NTA, offset </m:t>
          </m:r>
        </m:oMath>
        <w:r w:rsidR="003C2FA7" w:rsidRPr="00647EB9">
          <w:rPr>
            <w:rStyle w:val="Hyperlink"/>
            <w:lang w:eastAsia="zh-TW"/>
          </w:rPr>
          <w:t>in the case of RAR is the baseline for NTN. No specification change is needed to minimize MAC impacts, e.g., TAC MAC CE format.</w:t>
        </w:r>
      </w:hyperlink>
    </w:p>
    <w:p w14:paraId="06B87CDA" w14:textId="77777777" w:rsidR="003C2FA7" w:rsidRDefault="00B61252">
      <w:pPr>
        <w:pStyle w:val="TOC1"/>
        <w:rPr>
          <w:rFonts w:eastAsiaTheme="minorEastAsia" w:cstheme="minorBidi"/>
          <w:b w:val="0"/>
          <w:sz w:val="22"/>
          <w:szCs w:val="22"/>
          <w:lang w:eastAsia="zh-TW"/>
        </w:rPr>
      </w:pPr>
      <w:hyperlink w:anchor="_Toc71533875" w:history="1">
        <w:r w:rsidR="003C2FA7" w:rsidRPr="00647EB9">
          <w:rPr>
            <w:rStyle w:val="Hyperlink"/>
            <w:lang w:eastAsia="zh-TW"/>
          </w:rPr>
          <w:t>Proposal 2</w:t>
        </w:r>
        <w:r w:rsidR="003C2FA7">
          <w:rPr>
            <w:rFonts w:eastAsiaTheme="minorEastAsia" w:cstheme="minorBidi"/>
            <w:b w:val="0"/>
            <w:sz w:val="22"/>
            <w:szCs w:val="22"/>
            <w:lang w:eastAsia="zh-TW"/>
          </w:rPr>
          <w:tab/>
        </w:r>
        <w:r w:rsidR="003C2FA7" w:rsidRPr="00647EB9">
          <w:rPr>
            <w:rStyle w:val="Hyperlink"/>
            <w:lang w:eastAsia="zh-TW"/>
          </w:rPr>
          <w:t xml:space="preserve">Legacy timing advance (TA) adjustment for </w:t>
        </w:r>
        <m:oMath>
          <m:r>
            <m:rPr>
              <m:sty m:val="b"/>
            </m:rPr>
            <w:rPr>
              <w:rStyle w:val="Hyperlink"/>
              <w:rFonts w:ascii="Cambria Math" w:hAnsi="Cambria Math"/>
              <w:lang w:eastAsia="zh-TW"/>
            </w:rPr>
            <m:t>NTA</m:t>
          </m:r>
        </m:oMath>
        <w:r w:rsidR="003C2FA7" w:rsidRPr="00647EB9">
          <w:rPr>
            <w:rStyle w:val="Hyperlink"/>
            <w:lang w:eastAsia="zh-TW"/>
          </w:rPr>
          <w:t xml:space="preserve"> and </w:t>
        </w:r>
        <m:oMath>
          <m:r>
            <m:rPr>
              <m:sty m:val="b"/>
            </m:rPr>
            <w:rPr>
              <w:rStyle w:val="Hyperlink"/>
              <w:rFonts w:ascii="Cambria Math" w:hAnsi="Cambria Math"/>
              <w:lang w:eastAsia="zh-TW"/>
            </w:rPr>
            <m:t xml:space="preserve">NTA, offset </m:t>
          </m:r>
        </m:oMath>
        <w:r w:rsidR="003C2FA7" w:rsidRPr="00647EB9">
          <w:rPr>
            <w:rStyle w:val="Hyperlink"/>
            <w:lang w:eastAsia="zh-TW"/>
          </w:rPr>
          <w:t xml:space="preserve"> in RRC_CONNECTED is the baseline for NTN. No specification change is needed to minimize MAC impacts, e.g., TA timers, and groups.</w:t>
        </w:r>
      </w:hyperlink>
    </w:p>
    <w:p w14:paraId="6E9A5DDB" w14:textId="77777777" w:rsidR="003C2FA7" w:rsidRDefault="00B61252">
      <w:pPr>
        <w:pStyle w:val="TOC1"/>
        <w:rPr>
          <w:rFonts w:eastAsiaTheme="minorEastAsia" w:cstheme="minorBidi"/>
          <w:b w:val="0"/>
          <w:sz w:val="22"/>
          <w:szCs w:val="22"/>
          <w:lang w:eastAsia="zh-TW"/>
        </w:rPr>
      </w:pPr>
      <w:hyperlink w:anchor="_Toc71533876" w:history="1">
        <w:r w:rsidR="003C2FA7" w:rsidRPr="00647EB9">
          <w:rPr>
            <w:rStyle w:val="Hyperlink"/>
            <w:lang w:val="en-GB" w:eastAsia="zh-TW"/>
          </w:rPr>
          <w:t>Proposal 3</w:t>
        </w:r>
        <w:r w:rsidR="003C2FA7">
          <w:rPr>
            <w:rFonts w:eastAsiaTheme="minorEastAsia" w:cstheme="minorBidi"/>
            <w:b w:val="0"/>
            <w:sz w:val="22"/>
            <w:szCs w:val="22"/>
            <w:lang w:eastAsia="zh-TW"/>
          </w:rPr>
          <w:tab/>
        </w:r>
        <w:r w:rsidR="003C2FA7" w:rsidRPr="00647EB9">
          <w:rPr>
            <w:rStyle w:val="Hyperlink"/>
            <w:iCs/>
            <w:lang w:eastAsia="zh-TW"/>
          </w:rPr>
          <w:t>T</w:t>
        </w:r>
        <w:r w:rsidR="003C2FA7" w:rsidRPr="00647EB9">
          <w:rPr>
            <w:rStyle w:val="Hyperlink"/>
            <w:rFonts w:eastAsia="SimSun"/>
            <w:iCs/>
            <w:lang w:eastAsia="zh-TW"/>
          </w:rPr>
          <w:t xml:space="preserve">he granularity of common TA is set to be the same as the granularity of </w:t>
        </w:r>
        <m:oMath>
          <m:r>
            <m:rPr>
              <m:sty m:val="b"/>
            </m:rPr>
            <w:rPr>
              <w:rStyle w:val="Hyperlink"/>
              <w:rFonts w:ascii="Cambria Math" w:hAnsi="Cambria Math"/>
              <w:lang w:eastAsia="zh-TW"/>
            </w:rPr>
            <m:t>NTA</m:t>
          </m:r>
        </m:oMath>
        <w:r w:rsidR="003C2FA7" w:rsidRPr="00647EB9">
          <w:rPr>
            <w:rStyle w:val="Hyperlink"/>
            <w:rFonts w:eastAsia="SimSun"/>
            <w:iCs/>
            <w:lang w:eastAsia="zh-TW"/>
          </w:rPr>
          <w:t xml:space="preserve">, i. e. </w:t>
        </w:r>
        <m:oMath>
          <m:r>
            <m:rPr>
              <m:sty m:val="b"/>
            </m:rPr>
            <w:rPr>
              <w:rStyle w:val="Hyperlink"/>
              <w:rFonts w:ascii="Cambria Math" w:hAnsi="Cambria Math"/>
              <w:lang w:eastAsia="zh-TW"/>
            </w:rPr>
            <m:t>16∙64/2μ</m:t>
          </m:r>
        </m:oMath>
        <w:r w:rsidR="003C2FA7" w:rsidRPr="00647EB9">
          <w:rPr>
            <w:rStyle w:val="Hyperlink"/>
            <w:rFonts w:eastAsia="SimSun"/>
            <w:iCs/>
            <w:lang w:eastAsia="zh-TW"/>
          </w:rPr>
          <w:t>*Tc</w:t>
        </w:r>
        <w:r w:rsidR="003C2FA7" w:rsidRPr="00647EB9">
          <w:rPr>
            <w:rStyle w:val="Hyperlink"/>
            <w:iCs/>
            <w:lang w:eastAsia="zh-TW"/>
          </w:rPr>
          <w:t>.</w:t>
        </w:r>
      </w:hyperlink>
    </w:p>
    <w:p w14:paraId="330F9046" w14:textId="77777777" w:rsidR="003C2FA7" w:rsidRDefault="00B61252">
      <w:pPr>
        <w:pStyle w:val="TOC1"/>
        <w:rPr>
          <w:rFonts w:eastAsiaTheme="minorEastAsia" w:cstheme="minorBidi"/>
          <w:b w:val="0"/>
          <w:sz w:val="22"/>
          <w:szCs w:val="22"/>
          <w:lang w:eastAsia="zh-TW"/>
        </w:rPr>
      </w:pPr>
      <w:hyperlink w:anchor="_Toc71533877" w:history="1">
        <w:r w:rsidR="003C2FA7" w:rsidRPr="00647EB9">
          <w:rPr>
            <w:rStyle w:val="Hyperlink"/>
            <w:lang w:eastAsia="zh-TW"/>
          </w:rPr>
          <w:t>Proposal 4</w:t>
        </w:r>
        <w:r w:rsidR="003C2FA7">
          <w:rPr>
            <w:rFonts w:eastAsiaTheme="minorEastAsia" w:cstheme="minorBidi"/>
            <w:b w:val="0"/>
            <w:sz w:val="22"/>
            <w:szCs w:val="22"/>
            <w:lang w:eastAsia="zh-TW"/>
          </w:rPr>
          <w:tab/>
        </w:r>
        <w:r w:rsidR="003C2FA7" w:rsidRPr="00647EB9">
          <w:rPr>
            <w:rStyle w:val="Hyperlink"/>
            <w:lang w:eastAsia="zh-TW"/>
          </w:rPr>
          <w:t>The common TA configuration shall be cell specific via system information and the configuration can be associated with a group of cells to save signaling overhead.</w:t>
        </w:r>
      </w:hyperlink>
    </w:p>
    <w:p w14:paraId="771E8EB0" w14:textId="77777777" w:rsidR="003C2FA7" w:rsidRDefault="00B61252">
      <w:pPr>
        <w:pStyle w:val="TOC1"/>
        <w:rPr>
          <w:rFonts w:eastAsiaTheme="minorEastAsia" w:cstheme="minorBidi"/>
          <w:b w:val="0"/>
          <w:sz w:val="22"/>
          <w:szCs w:val="22"/>
          <w:lang w:eastAsia="zh-TW"/>
        </w:rPr>
      </w:pPr>
      <w:hyperlink w:anchor="_Toc71533878" w:history="1">
        <w:r w:rsidR="003C2FA7" w:rsidRPr="00647EB9">
          <w:rPr>
            <w:rStyle w:val="Hyperlink"/>
            <w:lang w:eastAsia="zh-TW"/>
          </w:rPr>
          <w:t>Proposal 5</w:t>
        </w:r>
        <w:r w:rsidR="003C2FA7">
          <w:rPr>
            <w:rFonts w:eastAsiaTheme="minorEastAsia" w:cstheme="minorBidi"/>
            <w:b w:val="0"/>
            <w:sz w:val="22"/>
            <w:szCs w:val="22"/>
            <w:lang w:eastAsia="zh-TW"/>
          </w:rPr>
          <w:tab/>
        </w:r>
        <w:r w:rsidR="003C2FA7" w:rsidRPr="00647EB9">
          <w:rPr>
            <w:rStyle w:val="Hyperlink"/>
            <w:lang w:eastAsia="zh-TW"/>
          </w:rPr>
          <w:t>To minimize spec impacts and signaling overhead, association between the existing TAG and the group of cells for the common TA configuration shall be considered.</w:t>
        </w:r>
      </w:hyperlink>
    </w:p>
    <w:p w14:paraId="6A54FE28" w14:textId="77777777" w:rsidR="003C2FA7" w:rsidRDefault="00B61252">
      <w:pPr>
        <w:pStyle w:val="TOC1"/>
        <w:rPr>
          <w:rFonts w:eastAsiaTheme="minorEastAsia" w:cstheme="minorBidi"/>
          <w:b w:val="0"/>
          <w:sz w:val="22"/>
          <w:szCs w:val="22"/>
          <w:lang w:eastAsia="zh-TW"/>
        </w:rPr>
      </w:pPr>
      <w:hyperlink w:anchor="_Toc71533879" w:history="1">
        <w:r w:rsidR="003C2FA7" w:rsidRPr="00647EB9">
          <w:rPr>
            <w:rStyle w:val="Hyperlink"/>
            <w:lang w:eastAsia="zh-TW"/>
          </w:rPr>
          <w:t>Proposal 6</w:t>
        </w:r>
        <w:r w:rsidR="003C2FA7">
          <w:rPr>
            <w:rFonts w:eastAsiaTheme="minorEastAsia" w:cstheme="minorBidi"/>
            <w:b w:val="0"/>
            <w:sz w:val="22"/>
            <w:szCs w:val="22"/>
            <w:lang w:eastAsia="zh-TW"/>
          </w:rPr>
          <w:tab/>
        </w:r>
        <w:r w:rsidR="003C2FA7" w:rsidRPr="00647EB9">
          <w:rPr>
            <w:rStyle w:val="Hyperlink"/>
            <w:lang w:eastAsia="zh-TW"/>
          </w:rPr>
          <w:t>Support TA margin for a PRACH transmission in case of Contention-based Random Access (CBRA) to prevent the use of negative TAC in RAR.</w:t>
        </w:r>
      </w:hyperlink>
    </w:p>
    <w:p w14:paraId="59A72710" w14:textId="77777777" w:rsidR="003C2FA7" w:rsidRDefault="00B61252">
      <w:pPr>
        <w:pStyle w:val="TOC1"/>
        <w:rPr>
          <w:rFonts w:eastAsiaTheme="minorEastAsia" w:cstheme="minorBidi"/>
          <w:b w:val="0"/>
          <w:sz w:val="22"/>
          <w:szCs w:val="22"/>
          <w:lang w:eastAsia="zh-TW"/>
        </w:rPr>
      </w:pPr>
      <w:hyperlink w:anchor="_Toc71533880" w:history="1">
        <w:r w:rsidR="003C2FA7" w:rsidRPr="00647EB9">
          <w:rPr>
            <w:rStyle w:val="Hyperlink"/>
            <w:lang w:eastAsia="zh-TW"/>
          </w:rPr>
          <w:t>Proposal 7</w:t>
        </w:r>
        <w:r w:rsidR="003C2FA7">
          <w:rPr>
            <w:rFonts w:eastAsiaTheme="minorEastAsia" w:cstheme="minorBidi"/>
            <w:b w:val="0"/>
            <w:sz w:val="22"/>
            <w:szCs w:val="22"/>
            <w:lang w:eastAsia="zh-TW"/>
          </w:rPr>
          <w:tab/>
        </w:r>
        <w:r w:rsidR="003C2FA7" w:rsidRPr="00647EB9">
          <w:rPr>
            <w:rStyle w:val="Hyperlink"/>
            <w:lang w:eastAsia="zh-TW"/>
          </w:rPr>
          <w:t>Support common TA drift rate broadcasted in system information to reduce signaling overhead.</w:t>
        </w:r>
      </w:hyperlink>
    </w:p>
    <w:p w14:paraId="7C92652E" w14:textId="77777777" w:rsidR="003C2FA7" w:rsidRDefault="00B61252">
      <w:pPr>
        <w:pStyle w:val="TOC1"/>
        <w:rPr>
          <w:rFonts w:eastAsiaTheme="minorEastAsia" w:cstheme="minorBidi"/>
          <w:b w:val="0"/>
          <w:sz w:val="22"/>
          <w:szCs w:val="22"/>
          <w:lang w:eastAsia="zh-TW"/>
        </w:rPr>
      </w:pPr>
      <w:hyperlink w:anchor="_Toc71533881" w:history="1">
        <w:r w:rsidR="003C2FA7" w:rsidRPr="00647EB9">
          <w:rPr>
            <w:rStyle w:val="Hyperlink"/>
            <w:lang w:eastAsia="zh-TW"/>
          </w:rPr>
          <w:t>Proposal 8</w:t>
        </w:r>
        <w:r w:rsidR="003C2FA7">
          <w:rPr>
            <w:rFonts w:eastAsiaTheme="minorEastAsia" w:cstheme="minorBidi"/>
            <w:b w:val="0"/>
            <w:sz w:val="22"/>
            <w:szCs w:val="22"/>
            <w:lang w:eastAsia="zh-TW"/>
          </w:rPr>
          <w:tab/>
        </w:r>
        <w:r w:rsidR="003C2FA7" w:rsidRPr="00647EB9">
          <w:rPr>
            <w:rStyle w:val="Hyperlink"/>
            <w:lang w:eastAsia="zh-TW"/>
          </w:rPr>
          <w:t>For RACH, no validity timer for common TA is needed, if common TA is provided in SIB1, and if common TA update triggers SI change indication, then UE shall update common TA by re-acquiring SIB1 after receiving a short message in its paging occasion.</w:t>
        </w:r>
      </w:hyperlink>
    </w:p>
    <w:p w14:paraId="174083C9" w14:textId="77777777" w:rsidR="003C2FA7" w:rsidRDefault="00B61252">
      <w:pPr>
        <w:pStyle w:val="TOC1"/>
        <w:rPr>
          <w:rFonts w:eastAsiaTheme="minorEastAsia" w:cstheme="minorBidi"/>
          <w:b w:val="0"/>
          <w:sz w:val="22"/>
          <w:szCs w:val="22"/>
          <w:lang w:eastAsia="zh-TW"/>
        </w:rPr>
      </w:pPr>
      <w:hyperlink w:anchor="_Toc71533882" w:history="1">
        <w:r w:rsidR="003C2FA7" w:rsidRPr="00647EB9">
          <w:rPr>
            <w:rStyle w:val="Hyperlink"/>
            <w:lang w:eastAsia="zh-TW"/>
          </w:rPr>
          <w:t>Proposal 9</w:t>
        </w:r>
        <w:r w:rsidR="003C2FA7">
          <w:rPr>
            <w:rFonts w:eastAsiaTheme="minorEastAsia" w:cstheme="minorBidi"/>
            <w:b w:val="0"/>
            <w:sz w:val="22"/>
            <w:szCs w:val="22"/>
            <w:lang w:eastAsia="zh-TW"/>
          </w:rPr>
          <w:tab/>
        </w:r>
        <w:r w:rsidR="003C2FA7" w:rsidRPr="00647EB9">
          <w:rPr>
            <w:rStyle w:val="Hyperlink"/>
            <w:lang w:eastAsia="zh-TW"/>
          </w:rPr>
          <w:t>For RRC_CONNECTED, no validity timer for common TA is needed if common TA is provided in SIB1 and if common TA update triggers SI change indication.</w:t>
        </w:r>
      </w:hyperlink>
    </w:p>
    <w:p w14:paraId="210C630E" w14:textId="77777777" w:rsidR="003C2FA7" w:rsidRDefault="00B61252">
      <w:pPr>
        <w:pStyle w:val="TOC1"/>
        <w:rPr>
          <w:rFonts w:eastAsiaTheme="minorEastAsia" w:cstheme="minorBidi"/>
          <w:b w:val="0"/>
          <w:sz w:val="22"/>
          <w:szCs w:val="22"/>
          <w:lang w:eastAsia="zh-TW"/>
        </w:rPr>
      </w:pPr>
      <w:hyperlink w:anchor="_Toc71533883" w:history="1">
        <w:r w:rsidR="003C2FA7" w:rsidRPr="00647EB9">
          <w:rPr>
            <w:rStyle w:val="Hyperlink"/>
            <w:lang w:eastAsia="zh-TW"/>
          </w:rPr>
          <w:t>Proposal 10</w:t>
        </w:r>
        <w:r w:rsidR="003C2FA7">
          <w:rPr>
            <w:rFonts w:eastAsiaTheme="minorEastAsia" w:cstheme="minorBidi"/>
            <w:b w:val="0"/>
            <w:sz w:val="22"/>
            <w:szCs w:val="22"/>
            <w:lang w:eastAsia="zh-TW"/>
          </w:rPr>
          <w:tab/>
        </w:r>
        <w:r w:rsidR="003C2FA7" w:rsidRPr="00647EB9">
          <w:rPr>
            <w:rStyle w:val="Hyperlink"/>
            <w:lang w:eastAsia="zh-TW"/>
          </w:rPr>
          <w:t>No validity timer for UE-specific TA is needed if a GNSS measurement gap is supported for the L band. NW and UE shall share a common understanding of when to update GNSS and ephemeris.</w:t>
        </w:r>
      </w:hyperlink>
    </w:p>
    <w:p w14:paraId="7340C9EE" w14:textId="77777777" w:rsidR="003C2FA7" w:rsidRDefault="00B61252">
      <w:pPr>
        <w:pStyle w:val="TOC1"/>
        <w:rPr>
          <w:rFonts w:eastAsiaTheme="minorEastAsia" w:cstheme="minorBidi"/>
          <w:b w:val="0"/>
          <w:sz w:val="22"/>
          <w:szCs w:val="22"/>
          <w:lang w:eastAsia="zh-TW"/>
        </w:rPr>
      </w:pPr>
      <w:hyperlink w:anchor="_Toc71533884" w:history="1">
        <w:r w:rsidR="003C2FA7" w:rsidRPr="00647EB9">
          <w:rPr>
            <w:rStyle w:val="Hyperlink"/>
            <w:lang w:val="en-GB" w:eastAsia="zh-TW"/>
          </w:rPr>
          <w:t>Proposal 11</w:t>
        </w:r>
        <w:r w:rsidR="003C2FA7">
          <w:rPr>
            <w:rFonts w:eastAsiaTheme="minorEastAsia" w:cstheme="minorBidi"/>
            <w:b w:val="0"/>
            <w:sz w:val="22"/>
            <w:szCs w:val="22"/>
            <w:lang w:eastAsia="zh-TW"/>
          </w:rPr>
          <w:tab/>
        </w:r>
        <w:r w:rsidR="003C2FA7" w:rsidRPr="00647EB9">
          <w:rPr>
            <w:rStyle w:val="Hyperlink"/>
            <w:lang w:val="en-GB" w:eastAsia="zh-TW"/>
          </w:rPr>
          <w:t>For earth-moving cells, proving a fixed value of DL frequency compensation on the service link at the NW side shall be supported to enhance UL frequency pre-compensation at the UE side.</w:t>
        </w:r>
      </w:hyperlink>
    </w:p>
    <w:p w14:paraId="178F91FF" w14:textId="77777777" w:rsidR="003C2FA7" w:rsidRDefault="00B61252">
      <w:pPr>
        <w:pStyle w:val="TOC1"/>
        <w:rPr>
          <w:rFonts w:eastAsiaTheme="minorEastAsia" w:cstheme="minorBidi"/>
          <w:b w:val="0"/>
          <w:sz w:val="22"/>
          <w:szCs w:val="22"/>
          <w:lang w:eastAsia="zh-TW"/>
        </w:rPr>
      </w:pPr>
      <w:hyperlink w:anchor="_Toc71533885" w:history="1">
        <w:r w:rsidR="003C2FA7" w:rsidRPr="00647EB9">
          <w:rPr>
            <w:rStyle w:val="Hyperlink"/>
            <w:lang w:val="en-GB" w:eastAsia="zh-TW"/>
          </w:rPr>
          <w:t>Proposal 12</w:t>
        </w:r>
        <w:r w:rsidR="003C2FA7">
          <w:rPr>
            <w:rFonts w:eastAsiaTheme="minorEastAsia" w:cstheme="minorBidi"/>
            <w:b w:val="0"/>
            <w:sz w:val="22"/>
            <w:szCs w:val="22"/>
            <w:lang w:eastAsia="zh-TW"/>
          </w:rPr>
          <w:tab/>
        </w:r>
        <w:r w:rsidR="003C2FA7" w:rsidRPr="00647EB9">
          <w:rPr>
            <w:rStyle w:val="Hyperlink"/>
            <w:lang w:val="en-GB" w:eastAsia="zh-TW"/>
          </w:rPr>
          <w:t xml:space="preserve">For quasi-earth-fixed cells, leveraging a fixed reference location of a cell agreed in RAN2 for indicating DL frequency </w:t>
        </w:r>
        <w:r w:rsidR="003C2FA7" w:rsidRPr="00647EB9">
          <w:rPr>
            <w:rStyle w:val="Hyperlink"/>
            <w:lang w:eastAsia="zh-TW"/>
          </w:rPr>
          <w:t>compensation</w:t>
        </w:r>
        <w:r w:rsidR="003C2FA7" w:rsidRPr="00647EB9">
          <w:rPr>
            <w:rStyle w:val="Hyperlink"/>
            <w:lang w:val="en-GB" w:eastAsia="zh-TW"/>
          </w:rPr>
          <w:t xml:space="preserve"> on the service link at the NW side shall be supported.</w:t>
        </w:r>
      </w:hyperlink>
    </w:p>
    <w:p w14:paraId="7014C4E4" w14:textId="79E091B7"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lastRenderedPageBreak/>
        <w:t>Reference</w:t>
      </w:r>
    </w:p>
    <w:p w14:paraId="0DC3F400" w14:textId="77777777" w:rsidR="003148DB" w:rsidRDefault="003148DB" w:rsidP="003148DB">
      <w:pPr>
        <w:pStyle w:val="Reference"/>
      </w:pPr>
      <w:bookmarkStart w:id="19" w:name="_Ref9595909"/>
      <w:bookmarkStart w:id="20" w:name="_Ref16874156"/>
      <w:r w:rsidRPr="000A17C4">
        <w:t>Chairman</w:t>
      </w:r>
      <w:r>
        <w:t>’s</w:t>
      </w:r>
      <w:r w:rsidRPr="000A17C4">
        <w:t xml:space="preserve"> Notes, 3GPP TSG RAN WG1 #10</w:t>
      </w:r>
      <w:r>
        <w:t>4b</w:t>
      </w:r>
      <w:r w:rsidRPr="000A17C4">
        <w:t xml:space="preserve"> e-meeting</w:t>
      </w:r>
    </w:p>
    <w:p w14:paraId="31745A8D" w14:textId="77777777" w:rsidR="003148DB" w:rsidRPr="000A17C4" w:rsidRDefault="003148DB" w:rsidP="003148DB">
      <w:pPr>
        <w:pStyle w:val="Reference"/>
      </w:pPr>
      <w:r w:rsidRPr="000A17C4">
        <w:t>Chairman</w:t>
      </w:r>
      <w:r>
        <w:t>’s</w:t>
      </w:r>
      <w:r w:rsidRPr="000A17C4">
        <w:t xml:space="preserve"> Notes, 3GPP TSG RAN WG</w:t>
      </w:r>
      <w:r>
        <w:t>2</w:t>
      </w:r>
      <w:r w:rsidRPr="000A17C4">
        <w:t xml:space="preserve"> #1</w:t>
      </w:r>
      <w:r>
        <w:t>13b</w:t>
      </w:r>
      <w:r w:rsidRPr="000A17C4">
        <w:t xml:space="preserve"> e-meeting</w:t>
      </w:r>
    </w:p>
    <w:bookmarkEnd w:id="19"/>
    <w:bookmarkEnd w:id="20"/>
    <w:p w14:paraId="57C28FB0" w14:textId="77777777" w:rsidR="003148DB" w:rsidRDefault="003148DB" w:rsidP="003148DB">
      <w:pPr>
        <w:pStyle w:val="Reference"/>
      </w:pPr>
      <w:r>
        <w:rPr>
          <w:szCs w:val="22"/>
        </w:rPr>
        <w:fldChar w:fldCharType="begin"/>
      </w:r>
      <w:r>
        <w:rPr>
          <w:szCs w:val="22"/>
        </w:rPr>
        <w:instrText xml:space="preserve"> HYPERLINK "https://www.3gpp.org/ftp/tsg_ran/WG1_RL1/TSGR1_104b-e/Docs/R1-2104099.zip" </w:instrText>
      </w:r>
      <w:r>
        <w:rPr>
          <w:szCs w:val="22"/>
        </w:rPr>
        <w:fldChar w:fldCharType="separate"/>
      </w:r>
      <w:r w:rsidRPr="000A6E33">
        <w:rPr>
          <w:rStyle w:val="Hyperlink"/>
          <w:szCs w:val="22"/>
        </w:rPr>
        <w:t>R1-2104099</w:t>
      </w:r>
      <w:r>
        <w:rPr>
          <w:szCs w:val="22"/>
        </w:rPr>
        <w:fldChar w:fldCharType="end"/>
      </w:r>
      <w:r>
        <w:t xml:space="preserve">, </w:t>
      </w:r>
      <w:r w:rsidRPr="000A6E33">
        <w:t>Feature lead summary#5 on timing relationship enhancements</w:t>
      </w:r>
      <w:r>
        <w:t>, Ericsson</w:t>
      </w:r>
    </w:p>
    <w:p w14:paraId="5E0F432E" w14:textId="77777777" w:rsidR="003148DB" w:rsidRDefault="00B61252" w:rsidP="003148DB">
      <w:pPr>
        <w:pStyle w:val="Reference"/>
      </w:pPr>
      <w:hyperlink r:id="rId23" w:history="1">
        <w:r w:rsidR="003148DB" w:rsidRPr="005B242C">
          <w:rPr>
            <w:rStyle w:val="Hyperlink"/>
            <w:lang w:eastAsia="zh-TW"/>
          </w:rPr>
          <w:t>R1-2103936</w:t>
        </w:r>
      </w:hyperlink>
      <w:r w:rsidR="003148DB">
        <w:rPr>
          <w:lang w:eastAsia="zh-TW"/>
        </w:rPr>
        <w:t xml:space="preserve">, </w:t>
      </w:r>
      <w:r w:rsidR="003148DB" w:rsidRPr="005B242C">
        <w:rPr>
          <w:lang w:eastAsia="zh-TW"/>
        </w:rPr>
        <w:t>TP on round trip delay drift rate for NTN scenarios</w:t>
      </w:r>
      <w:r w:rsidR="003148DB">
        <w:rPr>
          <w:lang w:eastAsia="zh-TW"/>
        </w:rPr>
        <w:t xml:space="preserve">, </w:t>
      </w:r>
      <w:r w:rsidR="003148DB" w:rsidRPr="005B242C">
        <w:rPr>
          <w:lang w:eastAsia="zh-TW"/>
        </w:rPr>
        <w:t>NTT DOCOMO</w:t>
      </w:r>
    </w:p>
    <w:p w14:paraId="0A91194D" w14:textId="77777777" w:rsidR="003148DB" w:rsidRDefault="00B61252" w:rsidP="003148DB">
      <w:pPr>
        <w:pStyle w:val="Reference"/>
      </w:pPr>
      <w:hyperlink r:id="rId24" w:history="1">
        <w:r w:rsidR="003148DB" w:rsidRPr="008E0323">
          <w:rPr>
            <w:rStyle w:val="Hyperlink"/>
            <w:lang w:eastAsia="zh-TW"/>
          </w:rPr>
          <w:t>R1-2104076</w:t>
        </w:r>
      </w:hyperlink>
      <w:r w:rsidR="003148DB">
        <w:t xml:space="preserve">, </w:t>
      </w:r>
      <w:r w:rsidR="003148DB" w:rsidRPr="008E0323">
        <w:t>FL Summary on enhancements on UL time and frequency synchronization for NR NTN</w:t>
      </w:r>
      <w:r w:rsidR="003148DB">
        <w:t xml:space="preserve">, </w:t>
      </w:r>
      <w:r w:rsidR="003148DB" w:rsidRPr="008E0323">
        <w:t>Thales</w:t>
      </w:r>
    </w:p>
    <w:p w14:paraId="7B844D6D" w14:textId="623A09E5" w:rsidR="003148DB" w:rsidRDefault="00B61252" w:rsidP="003148DB">
      <w:pPr>
        <w:pStyle w:val="Reference"/>
      </w:pPr>
      <w:hyperlink r:id="rId25" w:history="1">
        <w:r w:rsidR="003148DB" w:rsidRPr="009F0C24">
          <w:rPr>
            <w:rStyle w:val="Hyperlink"/>
          </w:rPr>
          <w:t>R2-2104376</w:t>
        </w:r>
      </w:hyperlink>
      <w:r w:rsidR="003148DB">
        <w:t xml:space="preserve">, </w:t>
      </w:r>
      <w:r w:rsidR="003148DB" w:rsidRPr="009F0C24">
        <w:t>LS on TA pre-compensation</w:t>
      </w:r>
      <w:r w:rsidR="003148DB">
        <w:t>, OPPO</w:t>
      </w:r>
    </w:p>
    <w:p w14:paraId="679A8648" w14:textId="2E1E6E2B" w:rsidR="00802B8C" w:rsidRDefault="00802B8C" w:rsidP="00802B8C">
      <w:pPr>
        <w:pStyle w:val="Reference"/>
        <w:numPr>
          <w:ilvl w:val="0"/>
          <w:numId w:val="0"/>
        </w:numPr>
        <w:ind w:left="360" w:hanging="360"/>
      </w:pPr>
    </w:p>
    <w:sectPr w:rsidR="00802B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CD36" w14:textId="77777777" w:rsidR="00B61252" w:rsidRDefault="00B61252" w:rsidP="0063297B">
      <w:pPr>
        <w:spacing w:after="0"/>
      </w:pPr>
      <w:r>
        <w:separator/>
      </w:r>
    </w:p>
  </w:endnote>
  <w:endnote w:type="continuationSeparator" w:id="0">
    <w:p w14:paraId="0CEC24C5" w14:textId="77777777" w:rsidR="00B61252" w:rsidRDefault="00B61252" w:rsidP="0063297B">
      <w:pPr>
        <w:spacing w:after="0"/>
      </w:pPr>
      <w:r>
        <w:continuationSeparator/>
      </w:r>
    </w:p>
  </w:endnote>
  <w:endnote w:type="continuationNotice" w:id="1">
    <w:p w14:paraId="18F96C97" w14:textId="77777777" w:rsidR="00B61252" w:rsidRDefault="00B61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B6661" w14:textId="77777777" w:rsidR="00B61252" w:rsidRDefault="00B61252" w:rsidP="0063297B">
      <w:pPr>
        <w:spacing w:after="0"/>
      </w:pPr>
      <w:r>
        <w:separator/>
      </w:r>
    </w:p>
  </w:footnote>
  <w:footnote w:type="continuationSeparator" w:id="0">
    <w:p w14:paraId="4F59E83A" w14:textId="77777777" w:rsidR="00B61252" w:rsidRDefault="00B61252" w:rsidP="0063297B">
      <w:pPr>
        <w:spacing w:after="0"/>
      </w:pPr>
      <w:r>
        <w:continuationSeparator/>
      </w:r>
    </w:p>
  </w:footnote>
  <w:footnote w:type="continuationNotice" w:id="1">
    <w:p w14:paraId="6CBF6AE6" w14:textId="77777777" w:rsidR="00B61252" w:rsidRDefault="00B612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0E5497"/>
    <w:multiLevelType w:val="hybridMultilevel"/>
    <w:tmpl w:val="CDEE98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F6DD0"/>
    <w:multiLevelType w:val="hybridMultilevel"/>
    <w:tmpl w:val="E47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462112"/>
    <w:multiLevelType w:val="hybridMultilevel"/>
    <w:tmpl w:val="B2B45592"/>
    <w:lvl w:ilvl="0" w:tplc="024C54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D204D"/>
    <w:multiLevelType w:val="hybridMultilevel"/>
    <w:tmpl w:val="6496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56868"/>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4A147B"/>
    <w:multiLevelType w:val="hybridMultilevel"/>
    <w:tmpl w:val="C2B09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22CD1"/>
    <w:multiLevelType w:val="hybridMultilevel"/>
    <w:tmpl w:val="63B0D37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336EAA"/>
    <w:multiLevelType w:val="hybridMultilevel"/>
    <w:tmpl w:val="5F62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817F7"/>
    <w:multiLevelType w:val="hybridMultilevel"/>
    <w:tmpl w:val="0FAA3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F4F697E"/>
    <w:multiLevelType w:val="hybridMultilevel"/>
    <w:tmpl w:val="A1FA86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A3B62"/>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445FA"/>
    <w:multiLevelType w:val="hybridMultilevel"/>
    <w:tmpl w:val="9680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72378"/>
    <w:multiLevelType w:val="hybridMultilevel"/>
    <w:tmpl w:val="15E8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A6608"/>
    <w:multiLevelType w:val="hybridMultilevel"/>
    <w:tmpl w:val="3CE80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BACEF282"/>
    <w:lvl w:ilvl="0" w:tplc="F0F487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14BC6"/>
    <w:multiLevelType w:val="hybridMultilevel"/>
    <w:tmpl w:val="4128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67366"/>
    <w:multiLevelType w:val="hybridMultilevel"/>
    <w:tmpl w:val="B1E6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7288A"/>
    <w:multiLevelType w:val="hybridMultilevel"/>
    <w:tmpl w:val="D1C8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5A1C6C"/>
    <w:multiLevelType w:val="hybridMultilevel"/>
    <w:tmpl w:val="4508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3"/>
  </w:num>
  <w:num w:numId="4">
    <w:abstractNumId w:val="14"/>
  </w:num>
  <w:num w:numId="5">
    <w:abstractNumId w:val="21"/>
  </w:num>
  <w:num w:numId="6">
    <w:abstractNumId w:val="25"/>
  </w:num>
  <w:num w:numId="7">
    <w:abstractNumId w:val="6"/>
  </w:num>
  <w:num w:numId="8">
    <w:abstractNumId w:val="20"/>
  </w:num>
  <w:num w:numId="9">
    <w:abstractNumId w:val="12"/>
  </w:num>
  <w:num w:numId="10">
    <w:abstractNumId w:val="2"/>
  </w:num>
  <w:num w:numId="11">
    <w:abstractNumId w:val="15"/>
  </w:num>
  <w:num w:numId="12">
    <w:abstractNumId w:val="1"/>
  </w:num>
  <w:num w:numId="13">
    <w:abstractNumId w:val="26"/>
  </w:num>
  <w:num w:numId="14">
    <w:abstractNumId w:val="11"/>
  </w:num>
  <w:num w:numId="15">
    <w:abstractNumId w:val="7"/>
  </w:num>
  <w:num w:numId="16">
    <w:abstractNumId w:val="9"/>
  </w:num>
  <w:num w:numId="17">
    <w:abstractNumId w:val="18"/>
  </w:num>
  <w:num w:numId="18">
    <w:abstractNumId w:val="16"/>
  </w:num>
  <w:num w:numId="19">
    <w:abstractNumId w:val="13"/>
  </w:num>
  <w:num w:numId="20">
    <w:abstractNumId w:val="0"/>
  </w:num>
  <w:num w:numId="21">
    <w:abstractNumId w:val="23"/>
  </w:num>
  <w:num w:numId="22">
    <w:abstractNumId w:val="0"/>
  </w:num>
  <w:num w:numId="23">
    <w:abstractNumId w:val="22"/>
  </w:num>
  <w:num w:numId="24">
    <w:abstractNumId w:val="0"/>
  </w:num>
  <w:num w:numId="25">
    <w:abstractNumId w:val="8"/>
  </w:num>
  <w:num w:numId="26">
    <w:abstractNumId w:val="10"/>
  </w:num>
  <w:num w:numId="27">
    <w:abstractNumId w:val="0"/>
  </w:num>
  <w:num w:numId="28">
    <w:abstractNumId w:val="19"/>
  </w:num>
  <w:num w:numId="29">
    <w:abstractNumId w:val="0"/>
  </w:num>
  <w:num w:numId="30">
    <w:abstractNumId w:val="0"/>
  </w:num>
  <w:num w:numId="31">
    <w:abstractNumId w:val="4"/>
  </w:num>
  <w:num w:numId="32">
    <w:abstractNumId w:val="17"/>
  </w:num>
  <w:num w:numId="33">
    <w:abstractNumId w:val="24"/>
  </w:num>
  <w:num w:numId="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GtBQD8u3fYLgAAAA=="/>
  </w:docVars>
  <w:rsids>
    <w:rsidRoot w:val="006A4A78"/>
    <w:rsid w:val="000009F6"/>
    <w:rsid w:val="00000FA6"/>
    <w:rsid w:val="00003D59"/>
    <w:rsid w:val="00004A2B"/>
    <w:rsid w:val="00004E3D"/>
    <w:rsid w:val="00004E8F"/>
    <w:rsid w:val="00006443"/>
    <w:rsid w:val="00006FCB"/>
    <w:rsid w:val="00011505"/>
    <w:rsid w:val="00013A75"/>
    <w:rsid w:val="00014161"/>
    <w:rsid w:val="000164F1"/>
    <w:rsid w:val="000222B7"/>
    <w:rsid w:val="00024D7A"/>
    <w:rsid w:val="00026261"/>
    <w:rsid w:val="00026B35"/>
    <w:rsid w:val="00030062"/>
    <w:rsid w:val="000305CD"/>
    <w:rsid w:val="0003330B"/>
    <w:rsid w:val="00036A9B"/>
    <w:rsid w:val="00040844"/>
    <w:rsid w:val="000421CD"/>
    <w:rsid w:val="000436CD"/>
    <w:rsid w:val="00046254"/>
    <w:rsid w:val="000501B3"/>
    <w:rsid w:val="00052607"/>
    <w:rsid w:val="000537D6"/>
    <w:rsid w:val="0005532F"/>
    <w:rsid w:val="00055F40"/>
    <w:rsid w:val="000571CE"/>
    <w:rsid w:val="00060CBC"/>
    <w:rsid w:val="00060D85"/>
    <w:rsid w:val="00062CB3"/>
    <w:rsid w:val="00062F86"/>
    <w:rsid w:val="000641E0"/>
    <w:rsid w:val="00065F28"/>
    <w:rsid w:val="0006645F"/>
    <w:rsid w:val="00067093"/>
    <w:rsid w:val="000710A5"/>
    <w:rsid w:val="00071831"/>
    <w:rsid w:val="00074655"/>
    <w:rsid w:val="00074AE0"/>
    <w:rsid w:val="000765E8"/>
    <w:rsid w:val="00077493"/>
    <w:rsid w:val="00081B21"/>
    <w:rsid w:val="000877E2"/>
    <w:rsid w:val="00087FF4"/>
    <w:rsid w:val="00090CC3"/>
    <w:rsid w:val="00090D23"/>
    <w:rsid w:val="00090DB9"/>
    <w:rsid w:val="00092147"/>
    <w:rsid w:val="00092C12"/>
    <w:rsid w:val="00093E4D"/>
    <w:rsid w:val="000A05A9"/>
    <w:rsid w:val="000A17C4"/>
    <w:rsid w:val="000A27C5"/>
    <w:rsid w:val="000A560C"/>
    <w:rsid w:val="000A6C7A"/>
    <w:rsid w:val="000A72BB"/>
    <w:rsid w:val="000B11D8"/>
    <w:rsid w:val="000B31C4"/>
    <w:rsid w:val="000B3793"/>
    <w:rsid w:val="000B5758"/>
    <w:rsid w:val="000B644F"/>
    <w:rsid w:val="000B7313"/>
    <w:rsid w:val="000B7390"/>
    <w:rsid w:val="000B7A02"/>
    <w:rsid w:val="000C04E8"/>
    <w:rsid w:val="000C4A32"/>
    <w:rsid w:val="000C5587"/>
    <w:rsid w:val="000C7052"/>
    <w:rsid w:val="000D436E"/>
    <w:rsid w:val="000D6C24"/>
    <w:rsid w:val="000E0986"/>
    <w:rsid w:val="000E09B3"/>
    <w:rsid w:val="000E27E3"/>
    <w:rsid w:val="000F12C4"/>
    <w:rsid w:val="000F1DC9"/>
    <w:rsid w:val="000F27B9"/>
    <w:rsid w:val="000F2C86"/>
    <w:rsid w:val="000F4B95"/>
    <w:rsid w:val="00100FD3"/>
    <w:rsid w:val="00101F1E"/>
    <w:rsid w:val="00102528"/>
    <w:rsid w:val="0010253C"/>
    <w:rsid w:val="001032BE"/>
    <w:rsid w:val="0010633B"/>
    <w:rsid w:val="001118DC"/>
    <w:rsid w:val="00117590"/>
    <w:rsid w:val="00120364"/>
    <w:rsid w:val="00121950"/>
    <w:rsid w:val="00121AA9"/>
    <w:rsid w:val="00122951"/>
    <w:rsid w:val="0012473C"/>
    <w:rsid w:val="001255FC"/>
    <w:rsid w:val="00130D59"/>
    <w:rsid w:val="00130EFE"/>
    <w:rsid w:val="0013158F"/>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4F45"/>
    <w:rsid w:val="00156C58"/>
    <w:rsid w:val="00164F50"/>
    <w:rsid w:val="00167C09"/>
    <w:rsid w:val="00171803"/>
    <w:rsid w:val="00174C28"/>
    <w:rsid w:val="00175DBA"/>
    <w:rsid w:val="0017744C"/>
    <w:rsid w:val="00181C91"/>
    <w:rsid w:val="001829DB"/>
    <w:rsid w:val="00184890"/>
    <w:rsid w:val="00184BB8"/>
    <w:rsid w:val="0019033F"/>
    <w:rsid w:val="001922D4"/>
    <w:rsid w:val="001931BC"/>
    <w:rsid w:val="00193A3E"/>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468D"/>
    <w:rsid w:val="001E52CF"/>
    <w:rsid w:val="001E5E12"/>
    <w:rsid w:val="001E5F97"/>
    <w:rsid w:val="001E76E6"/>
    <w:rsid w:val="001F2D2A"/>
    <w:rsid w:val="001F35F3"/>
    <w:rsid w:val="001F4CAD"/>
    <w:rsid w:val="00200849"/>
    <w:rsid w:val="00203AE3"/>
    <w:rsid w:val="002040A5"/>
    <w:rsid w:val="00204781"/>
    <w:rsid w:val="00205E1F"/>
    <w:rsid w:val="00211E96"/>
    <w:rsid w:val="00212D57"/>
    <w:rsid w:val="00213ECA"/>
    <w:rsid w:val="0021555A"/>
    <w:rsid w:val="00217B35"/>
    <w:rsid w:val="002241DA"/>
    <w:rsid w:val="00225128"/>
    <w:rsid w:val="00226600"/>
    <w:rsid w:val="002270CB"/>
    <w:rsid w:val="0023412A"/>
    <w:rsid w:val="002409BC"/>
    <w:rsid w:val="0024328D"/>
    <w:rsid w:val="00243F21"/>
    <w:rsid w:val="00244EF7"/>
    <w:rsid w:val="002471CA"/>
    <w:rsid w:val="00251AA6"/>
    <w:rsid w:val="00256329"/>
    <w:rsid w:val="0026147C"/>
    <w:rsid w:val="00265BC6"/>
    <w:rsid w:val="00266699"/>
    <w:rsid w:val="002723A9"/>
    <w:rsid w:val="00272612"/>
    <w:rsid w:val="00272CD0"/>
    <w:rsid w:val="002753CB"/>
    <w:rsid w:val="00277ED8"/>
    <w:rsid w:val="00282A28"/>
    <w:rsid w:val="0028348F"/>
    <w:rsid w:val="00283B47"/>
    <w:rsid w:val="00283DA5"/>
    <w:rsid w:val="00290D43"/>
    <w:rsid w:val="00292790"/>
    <w:rsid w:val="00292A1A"/>
    <w:rsid w:val="0029349D"/>
    <w:rsid w:val="00296E04"/>
    <w:rsid w:val="002A0725"/>
    <w:rsid w:val="002A1292"/>
    <w:rsid w:val="002A1A42"/>
    <w:rsid w:val="002A1C4F"/>
    <w:rsid w:val="002A4692"/>
    <w:rsid w:val="002A48BD"/>
    <w:rsid w:val="002A702D"/>
    <w:rsid w:val="002A769C"/>
    <w:rsid w:val="002B231D"/>
    <w:rsid w:val="002B4821"/>
    <w:rsid w:val="002B48CB"/>
    <w:rsid w:val="002B6018"/>
    <w:rsid w:val="002B6795"/>
    <w:rsid w:val="002C1440"/>
    <w:rsid w:val="002C2D68"/>
    <w:rsid w:val="002C4EF6"/>
    <w:rsid w:val="002D06EA"/>
    <w:rsid w:val="002D0A11"/>
    <w:rsid w:val="002D1055"/>
    <w:rsid w:val="002E1F8C"/>
    <w:rsid w:val="002E3D41"/>
    <w:rsid w:val="002E66D5"/>
    <w:rsid w:val="002E7AB4"/>
    <w:rsid w:val="002F15A9"/>
    <w:rsid w:val="002F1BD5"/>
    <w:rsid w:val="002F4CE6"/>
    <w:rsid w:val="002F5538"/>
    <w:rsid w:val="00300126"/>
    <w:rsid w:val="00303F1A"/>
    <w:rsid w:val="00304630"/>
    <w:rsid w:val="00306D3F"/>
    <w:rsid w:val="00306FC1"/>
    <w:rsid w:val="003102DB"/>
    <w:rsid w:val="00311FC9"/>
    <w:rsid w:val="0031408C"/>
    <w:rsid w:val="003148DB"/>
    <w:rsid w:val="003211BF"/>
    <w:rsid w:val="00326CFA"/>
    <w:rsid w:val="003306F6"/>
    <w:rsid w:val="00332483"/>
    <w:rsid w:val="003325FE"/>
    <w:rsid w:val="003368BC"/>
    <w:rsid w:val="00337856"/>
    <w:rsid w:val="00337EC7"/>
    <w:rsid w:val="00340930"/>
    <w:rsid w:val="00340A5E"/>
    <w:rsid w:val="00340E36"/>
    <w:rsid w:val="00346ED1"/>
    <w:rsid w:val="003503FC"/>
    <w:rsid w:val="003505C3"/>
    <w:rsid w:val="0035304C"/>
    <w:rsid w:val="00355897"/>
    <w:rsid w:val="00357483"/>
    <w:rsid w:val="003623CC"/>
    <w:rsid w:val="0036258E"/>
    <w:rsid w:val="00362A8A"/>
    <w:rsid w:val="00362BCF"/>
    <w:rsid w:val="003706A1"/>
    <w:rsid w:val="00370BCE"/>
    <w:rsid w:val="00370FF3"/>
    <w:rsid w:val="00372381"/>
    <w:rsid w:val="00373A3F"/>
    <w:rsid w:val="0037577C"/>
    <w:rsid w:val="00375A17"/>
    <w:rsid w:val="00377537"/>
    <w:rsid w:val="003808D2"/>
    <w:rsid w:val="0038162C"/>
    <w:rsid w:val="003838AA"/>
    <w:rsid w:val="00384E37"/>
    <w:rsid w:val="00387A01"/>
    <w:rsid w:val="00387A10"/>
    <w:rsid w:val="00391B61"/>
    <w:rsid w:val="0039336A"/>
    <w:rsid w:val="003948C4"/>
    <w:rsid w:val="003975BA"/>
    <w:rsid w:val="003A0843"/>
    <w:rsid w:val="003A244E"/>
    <w:rsid w:val="003A31AC"/>
    <w:rsid w:val="003A527A"/>
    <w:rsid w:val="003A666D"/>
    <w:rsid w:val="003A6CFF"/>
    <w:rsid w:val="003A76B6"/>
    <w:rsid w:val="003B0C04"/>
    <w:rsid w:val="003B107F"/>
    <w:rsid w:val="003B1904"/>
    <w:rsid w:val="003C0D07"/>
    <w:rsid w:val="003C13D5"/>
    <w:rsid w:val="003C1C03"/>
    <w:rsid w:val="003C23B4"/>
    <w:rsid w:val="003C26EB"/>
    <w:rsid w:val="003C2FA7"/>
    <w:rsid w:val="003C4165"/>
    <w:rsid w:val="003C53E0"/>
    <w:rsid w:val="003C6207"/>
    <w:rsid w:val="003D035E"/>
    <w:rsid w:val="003D30D6"/>
    <w:rsid w:val="003D6209"/>
    <w:rsid w:val="003D71D7"/>
    <w:rsid w:val="003E009E"/>
    <w:rsid w:val="003E49D6"/>
    <w:rsid w:val="003E54CD"/>
    <w:rsid w:val="003E67C4"/>
    <w:rsid w:val="003F1C40"/>
    <w:rsid w:val="003F2E97"/>
    <w:rsid w:val="003F4247"/>
    <w:rsid w:val="003F5E40"/>
    <w:rsid w:val="0040171C"/>
    <w:rsid w:val="00405441"/>
    <w:rsid w:val="00405AC5"/>
    <w:rsid w:val="00410971"/>
    <w:rsid w:val="00413D5C"/>
    <w:rsid w:val="004171CF"/>
    <w:rsid w:val="00420264"/>
    <w:rsid w:val="004203E2"/>
    <w:rsid w:val="004258F3"/>
    <w:rsid w:val="00425C93"/>
    <w:rsid w:val="00425F92"/>
    <w:rsid w:val="004261FC"/>
    <w:rsid w:val="0042691F"/>
    <w:rsid w:val="0042740D"/>
    <w:rsid w:val="00427437"/>
    <w:rsid w:val="00431CDC"/>
    <w:rsid w:val="00432AD4"/>
    <w:rsid w:val="00432CCD"/>
    <w:rsid w:val="00433631"/>
    <w:rsid w:val="00437745"/>
    <w:rsid w:val="00441C9E"/>
    <w:rsid w:val="004439C8"/>
    <w:rsid w:val="00444A3E"/>
    <w:rsid w:val="00445A29"/>
    <w:rsid w:val="00447C4B"/>
    <w:rsid w:val="0045220E"/>
    <w:rsid w:val="00454E41"/>
    <w:rsid w:val="00456894"/>
    <w:rsid w:val="00457B2A"/>
    <w:rsid w:val="0046028C"/>
    <w:rsid w:val="00460688"/>
    <w:rsid w:val="00460C5A"/>
    <w:rsid w:val="00460FAA"/>
    <w:rsid w:val="00464515"/>
    <w:rsid w:val="004660F0"/>
    <w:rsid w:val="00474D26"/>
    <w:rsid w:val="00475340"/>
    <w:rsid w:val="0047641F"/>
    <w:rsid w:val="004764F9"/>
    <w:rsid w:val="00480574"/>
    <w:rsid w:val="00482E98"/>
    <w:rsid w:val="0048463B"/>
    <w:rsid w:val="0048600B"/>
    <w:rsid w:val="004879FB"/>
    <w:rsid w:val="00493C71"/>
    <w:rsid w:val="004964CD"/>
    <w:rsid w:val="004A0649"/>
    <w:rsid w:val="004A067C"/>
    <w:rsid w:val="004A2FA3"/>
    <w:rsid w:val="004A40FE"/>
    <w:rsid w:val="004B2DB2"/>
    <w:rsid w:val="004B462B"/>
    <w:rsid w:val="004B72F3"/>
    <w:rsid w:val="004B747E"/>
    <w:rsid w:val="004C27E1"/>
    <w:rsid w:val="004C2EBF"/>
    <w:rsid w:val="004C688C"/>
    <w:rsid w:val="004D05A0"/>
    <w:rsid w:val="004D13EF"/>
    <w:rsid w:val="004D16BD"/>
    <w:rsid w:val="004D24B1"/>
    <w:rsid w:val="004D3825"/>
    <w:rsid w:val="004D46B5"/>
    <w:rsid w:val="004D4E24"/>
    <w:rsid w:val="004D5B34"/>
    <w:rsid w:val="004D5E5A"/>
    <w:rsid w:val="004D6280"/>
    <w:rsid w:val="004D6C28"/>
    <w:rsid w:val="004D7A67"/>
    <w:rsid w:val="004E0E79"/>
    <w:rsid w:val="004E115A"/>
    <w:rsid w:val="004E3848"/>
    <w:rsid w:val="004E61D7"/>
    <w:rsid w:val="004E67D8"/>
    <w:rsid w:val="004E6E74"/>
    <w:rsid w:val="004F130B"/>
    <w:rsid w:val="004F5591"/>
    <w:rsid w:val="004F5C1E"/>
    <w:rsid w:val="00500A75"/>
    <w:rsid w:val="00502F22"/>
    <w:rsid w:val="00503526"/>
    <w:rsid w:val="005055AF"/>
    <w:rsid w:val="00505CD4"/>
    <w:rsid w:val="005066B9"/>
    <w:rsid w:val="00512440"/>
    <w:rsid w:val="00512877"/>
    <w:rsid w:val="00520A09"/>
    <w:rsid w:val="005225DB"/>
    <w:rsid w:val="00522BF1"/>
    <w:rsid w:val="00523CAC"/>
    <w:rsid w:val="00533B6B"/>
    <w:rsid w:val="00533C06"/>
    <w:rsid w:val="00534496"/>
    <w:rsid w:val="00535AFB"/>
    <w:rsid w:val="00536B25"/>
    <w:rsid w:val="00537480"/>
    <w:rsid w:val="005406D6"/>
    <w:rsid w:val="00540DA1"/>
    <w:rsid w:val="0054742B"/>
    <w:rsid w:val="0055061B"/>
    <w:rsid w:val="005514A9"/>
    <w:rsid w:val="00552805"/>
    <w:rsid w:val="0055286A"/>
    <w:rsid w:val="00553D6C"/>
    <w:rsid w:val="00556EA5"/>
    <w:rsid w:val="00557C1B"/>
    <w:rsid w:val="005643DD"/>
    <w:rsid w:val="00564A21"/>
    <w:rsid w:val="00565180"/>
    <w:rsid w:val="00567510"/>
    <w:rsid w:val="00571861"/>
    <w:rsid w:val="005718A0"/>
    <w:rsid w:val="00571E0F"/>
    <w:rsid w:val="0057520F"/>
    <w:rsid w:val="00575D10"/>
    <w:rsid w:val="005779ED"/>
    <w:rsid w:val="00582423"/>
    <w:rsid w:val="00583232"/>
    <w:rsid w:val="00583ED8"/>
    <w:rsid w:val="00585C4C"/>
    <w:rsid w:val="00587BF9"/>
    <w:rsid w:val="005914E1"/>
    <w:rsid w:val="00595E68"/>
    <w:rsid w:val="00597063"/>
    <w:rsid w:val="0059772B"/>
    <w:rsid w:val="005A024C"/>
    <w:rsid w:val="005A079A"/>
    <w:rsid w:val="005A2F7F"/>
    <w:rsid w:val="005A3609"/>
    <w:rsid w:val="005A3BA9"/>
    <w:rsid w:val="005A470C"/>
    <w:rsid w:val="005A7208"/>
    <w:rsid w:val="005B1DDB"/>
    <w:rsid w:val="005B2863"/>
    <w:rsid w:val="005B2BBF"/>
    <w:rsid w:val="005B2BFB"/>
    <w:rsid w:val="005B3BEC"/>
    <w:rsid w:val="005B3E88"/>
    <w:rsid w:val="005B48F8"/>
    <w:rsid w:val="005B4FDE"/>
    <w:rsid w:val="005B682D"/>
    <w:rsid w:val="005B7F3C"/>
    <w:rsid w:val="005C11C5"/>
    <w:rsid w:val="005C3210"/>
    <w:rsid w:val="005C5BE5"/>
    <w:rsid w:val="005C678D"/>
    <w:rsid w:val="005D0A0F"/>
    <w:rsid w:val="005D31EF"/>
    <w:rsid w:val="005D3E2C"/>
    <w:rsid w:val="005D4753"/>
    <w:rsid w:val="005D6242"/>
    <w:rsid w:val="005D701E"/>
    <w:rsid w:val="005E1F4B"/>
    <w:rsid w:val="005E507B"/>
    <w:rsid w:val="005E5795"/>
    <w:rsid w:val="005E60B7"/>
    <w:rsid w:val="005E7CBA"/>
    <w:rsid w:val="005F1DB0"/>
    <w:rsid w:val="005F5B9E"/>
    <w:rsid w:val="005F757D"/>
    <w:rsid w:val="006021F8"/>
    <w:rsid w:val="006032B2"/>
    <w:rsid w:val="0060555D"/>
    <w:rsid w:val="00607499"/>
    <w:rsid w:val="00613DEB"/>
    <w:rsid w:val="006147C9"/>
    <w:rsid w:val="00614C28"/>
    <w:rsid w:val="00615999"/>
    <w:rsid w:val="00620AD2"/>
    <w:rsid w:val="006226AC"/>
    <w:rsid w:val="00623565"/>
    <w:rsid w:val="0062448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2FD4"/>
    <w:rsid w:val="00653C28"/>
    <w:rsid w:val="00656425"/>
    <w:rsid w:val="00662F9A"/>
    <w:rsid w:val="00662FC7"/>
    <w:rsid w:val="00663591"/>
    <w:rsid w:val="00665020"/>
    <w:rsid w:val="00665B65"/>
    <w:rsid w:val="006714EF"/>
    <w:rsid w:val="00676540"/>
    <w:rsid w:val="006776A9"/>
    <w:rsid w:val="006819C5"/>
    <w:rsid w:val="00681A93"/>
    <w:rsid w:val="00681C40"/>
    <w:rsid w:val="00682523"/>
    <w:rsid w:val="006832B4"/>
    <w:rsid w:val="00683624"/>
    <w:rsid w:val="006873C3"/>
    <w:rsid w:val="00691992"/>
    <w:rsid w:val="00692027"/>
    <w:rsid w:val="00692312"/>
    <w:rsid w:val="0069236A"/>
    <w:rsid w:val="00692E9D"/>
    <w:rsid w:val="006948BE"/>
    <w:rsid w:val="006A03ED"/>
    <w:rsid w:val="006A10E4"/>
    <w:rsid w:val="006A4A78"/>
    <w:rsid w:val="006A5E75"/>
    <w:rsid w:val="006A65F5"/>
    <w:rsid w:val="006A6ECE"/>
    <w:rsid w:val="006B0D60"/>
    <w:rsid w:val="006B13F0"/>
    <w:rsid w:val="006B14E1"/>
    <w:rsid w:val="006B40C4"/>
    <w:rsid w:val="006B76D5"/>
    <w:rsid w:val="006C378D"/>
    <w:rsid w:val="006C627A"/>
    <w:rsid w:val="006D055A"/>
    <w:rsid w:val="006D6DCC"/>
    <w:rsid w:val="006E729C"/>
    <w:rsid w:val="006F0C0C"/>
    <w:rsid w:val="006F2A6B"/>
    <w:rsid w:val="007041E8"/>
    <w:rsid w:val="00704522"/>
    <w:rsid w:val="00707614"/>
    <w:rsid w:val="007112C0"/>
    <w:rsid w:val="00711DDA"/>
    <w:rsid w:val="00712CB4"/>
    <w:rsid w:val="00714DA9"/>
    <w:rsid w:val="00721143"/>
    <w:rsid w:val="007213CA"/>
    <w:rsid w:val="00721B42"/>
    <w:rsid w:val="007220C1"/>
    <w:rsid w:val="00723DB2"/>
    <w:rsid w:val="00724BA4"/>
    <w:rsid w:val="00725FE1"/>
    <w:rsid w:val="00726351"/>
    <w:rsid w:val="007307A2"/>
    <w:rsid w:val="00733F14"/>
    <w:rsid w:val="0073595F"/>
    <w:rsid w:val="00741F9B"/>
    <w:rsid w:val="007461F0"/>
    <w:rsid w:val="00752DE6"/>
    <w:rsid w:val="00755B4F"/>
    <w:rsid w:val="00762C46"/>
    <w:rsid w:val="00763F72"/>
    <w:rsid w:val="00765DD3"/>
    <w:rsid w:val="00771943"/>
    <w:rsid w:val="0077227E"/>
    <w:rsid w:val="00774265"/>
    <w:rsid w:val="00782615"/>
    <w:rsid w:val="007848ED"/>
    <w:rsid w:val="00790E9B"/>
    <w:rsid w:val="0079355F"/>
    <w:rsid w:val="007A3170"/>
    <w:rsid w:val="007A345D"/>
    <w:rsid w:val="007A5628"/>
    <w:rsid w:val="007A5E90"/>
    <w:rsid w:val="007A78CA"/>
    <w:rsid w:val="007B59EC"/>
    <w:rsid w:val="007B731A"/>
    <w:rsid w:val="007C0EB9"/>
    <w:rsid w:val="007C10BC"/>
    <w:rsid w:val="007C1338"/>
    <w:rsid w:val="007C28B2"/>
    <w:rsid w:val="007C50C3"/>
    <w:rsid w:val="007C5488"/>
    <w:rsid w:val="007C7D76"/>
    <w:rsid w:val="007D05E6"/>
    <w:rsid w:val="007D0E91"/>
    <w:rsid w:val="007D1CFF"/>
    <w:rsid w:val="007D4C00"/>
    <w:rsid w:val="007D598C"/>
    <w:rsid w:val="007D653E"/>
    <w:rsid w:val="007D6AEB"/>
    <w:rsid w:val="007E038D"/>
    <w:rsid w:val="007E1F66"/>
    <w:rsid w:val="007E591B"/>
    <w:rsid w:val="007E6F39"/>
    <w:rsid w:val="007E7AC0"/>
    <w:rsid w:val="007F4CD9"/>
    <w:rsid w:val="007F5A08"/>
    <w:rsid w:val="007F6323"/>
    <w:rsid w:val="00802B8C"/>
    <w:rsid w:val="00803236"/>
    <w:rsid w:val="00804A43"/>
    <w:rsid w:val="00806796"/>
    <w:rsid w:val="00812BAB"/>
    <w:rsid w:val="00816F22"/>
    <w:rsid w:val="00817787"/>
    <w:rsid w:val="00822837"/>
    <w:rsid w:val="0082650D"/>
    <w:rsid w:val="0082795F"/>
    <w:rsid w:val="008322B5"/>
    <w:rsid w:val="0083527A"/>
    <w:rsid w:val="00836E59"/>
    <w:rsid w:val="0083712E"/>
    <w:rsid w:val="00843EAC"/>
    <w:rsid w:val="0084551F"/>
    <w:rsid w:val="00846DE7"/>
    <w:rsid w:val="00847F77"/>
    <w:rsid w:val="00850503"/>
    <w:rsid w:val="00852937"/>
    <w:rsid w:val="0085606F"/>
    <w:rsid w:val="00856A51"/>
    <w:rsid w:val="008572E2"/>
    <w:rsid w:val="00863D40"/>
    <w:rsid w:val="00864E28"/>
    <w:rsid w:val="008673C9"/>
    <w:rsid w:val="00870A95"/>
    <w:rsid w:val="00871833"/>
    <w:rsid w:val="00871C51"/>
    <w:rsid w:val="00874999"/>
    <w:rsid w:val="0088034D"/>
    <w:rsid w:val="008817AD"/>
    <w:rsid w:val="008832BB"/>
    <w:rsid w:val="0088404B"/>
    <w:rsid w:val="0088423C"/>
    <w:rsid w:val="008860DF"/>
    <w:rsid w:val="00886DB9"/>
    <w:rsid w:val="00887A0C"/>
    <w:rsid w:val="00890CB0"/>
    <w:rsid w:val="008934D9"/>
    <w:rsid w:val="00897341"/>
    <w:rsid w:val="008A06C5"/>
    <w:rsid w:val="008A2480"/>
    <w:rsid w:val="008A30F0"/>
    <w:rsid w:val="008A3669"/>
    <w:rsid w:val="008A3F9F"/>
    <w:rsid w:val="008B0A71"/>
    <w:rsid w:val="008B2A67"/>
    <w:rsid w:val="008B40E1"/>
    <w:rsid w:val="008B461D"/>
    <w:rsid w:val="008C23D2"/>
    <w:rsid w:val="008C39C6"/>
    <w:rsid w:val="008C3DDD"/>
    <w:rsid w:val="008C47FD"/>
    <w:rsid w:val="008C6885"/>
    <w:rsid w:val="008D0926"/>
    <w:rsid w:val="008D2612"/>
    <w:rsid w:val="008D361B"/>
    <w:rsid w:val="008D36AE"/>
    <w:rsid w:val="008D44F9"/>
    <w:rsid w:val="008D59FA"/>
    <w:rsid w:val="008E039E"/>
    <w:rsid w:val="008E0893"/>
    <w:rsid w:val="008E0AD0"/>
    <w:rsid w:val="008E1D9C"/>
    <w:rsid w:val="008E437B"/>
    <w:rsid w:val="008E461D"/>
    <w:rsid w:val="008E622F"/>
    <w:rsid w:val="008E70F1"/>
    <w:rsid w:val="008F0C94"/>
    <w:rsid w:val="008F24E5"/>
    <w:rsid w:val="008F382E"/>
    <w:rsid w:val="008F39AD"/>
    <w:rsid w:val="008F4541"/>
    <w:rsid w:val="008F4559"/>
    <w:rsid w:val="00901D6B"/>
    <w:rsid w:val="009026AE"/>
    <w:rsid w:val="00903EC4"/>
    <w:rsid w:val="00907E2F"/>
    <w:rsid w:val="00907FA2"/>
    <w:rsid w:val="00907FB6"/>
    <w:rsid w:val="0091246C"/>
    <w:rsid w:val="009148A5"/>
    <w:rsid w:val="00914ACC"/>
    <w:rsid w:val="00917188"/>
    <w:rsid w:val="00922A1E"/>
    <w:rsid w:val="00924230"/>
    <w:rsid w:val="009269E5"/>
    <w:rsid w:val="009270E0"/>
    <w:rsid w:val="009326BD"/>
    <w:rsid w:val="00932935"/>
    <w:rsid w:val="009358FB"/>
    <w:rsid w:val="009372F6"/>
    <w:rsid w:val="0093767D"/>
    <w:rsid w:val="009418C1"/>
    <w:rsid w:val="009434C0"/>
    <w:rsid w:val="009445D8"/>
    <w:rsid w:val="00944FC2"/>
    <w:rsid w:val="00951C9E"/>
    <w:rsid w:val="00952730"/>
    <w:rsid w:val="00954E8D"/>
    <w:rsid w:val="00955EBD"/>
    <w:rsid w:val="00956C4F"/>
    <w:rsid w:val="009614D3"/>
    <w:rsid w:val="00961C67"/>
    <w:rsid w:val="009646A2"/>
    <w:rsid w:val="009660A4"/>
    <w:rsid w:val="00966629"/>
    <w:rsid w:val="0097400E"/>
    <w:rsid w:val="00981EAC"/>
    <w:rsid w:val="00986583"/>
    <w:rsid w:val="00986A2B"/>
    <w:rsid w:val="0098759C"/>
    <w:rsid w:val="009905C4"/>
    <w:rsid w:val="00992976"/>
    <w:rsid w:val="00992CAF"/>
    <w:rsid w:val="0099667E"/>
    <w:rsid w:val="009A3179"/>
    <w:rsid w:val="009A4DE5"/>
    <w:rsid w:val="009A7AA0"/>
    <w:rsid w:val="009B2A8D"/>
    <w:rsid w:val="009B4084"/>
    <w:rsid w:val="009B4F39"/>
    <w:rsid w:val="009B7587"/>
    <w:rsid w:val="009C11E6"/>
    <w:rsid w:val="009C2961"/>
    <w:rsid w:val="009C50E0"/>
    <w:rsid w:val="009C5766"/>
    <w:rsid w:val="009C5F1A"/>
    <w:rsid w:val="009C68AE"/>
    <w:rsid w:val="009D00B9"/>
    <w:rsid w:val="009D112D"/>
    <w:rsid w:val="009D13CA"/>
    <w:rsid w:val="009D3402"/>
    <w:rsid w:val="009D7E1B"/>
    <w:rsid w:val="009E0141"/>
    <w:rsid w:val="009E0CE5"/>
    <w:rsid w:val="009E1AC6"/>
    <w:rsid w:val="009E3D9B"/>
    <w:rsid w:val="009E4823"/>
    <w:rsid w:val="009E648F"/>
    <w:rsid w:val="009E7AC7"/>
    <w:rsid w:val="009E7C6C"/>
    <w:rsid w:val="009F0A8A"/>
    <w:rsid w:val="009F16DC"/>
    <w:rsid w:val="009F1C2E"/>
    <w:rsid w:val="009F5133"/>
    <w:rsid w:val="00A009F1"/>
    <w:rsid w:val="00A0198B"/>
    <w:rsid w:val="00A04811"/>
    <w:rsid w:val="00A04F94"/>
    <w:rsid w:val="00A06780"/>
    <w:rsid w:val="00A1144D"/>
    <w:rsid w:val="00A1243D"/>
    <w:rsid w:val="00A14CCB"/>
    <w:rsid w:val="00A1623E"/>
    <w:rsid w:val="00A164FC"/>
    <w:rsid w:val="00A17747"/>
    <w:rsid w:val="00A17BD3"/>
    <w:rsid w:val="00A23275"/>
    <w:rsid w:val="00A24D74"/>
    <w:rsid w:val="00A25343"/>
    <w:rsid w:val="00A25E20"/>
    <w:rsid w:val="00A32EE7"/>
    <w:rsid w:val="00A33ACF"/>
    <w:rsid w:val="00A34A8B"/>
    <w:rsid w:val="00A35568"/>
    <w:rsid w:val="00A42551"/>
    <w:rsid w:val="00A43B24"/>
    <w:rsid w:val="00A45103"/>
    <w:rsid w:val="00A45CA8"/>
    <w:rsid w:val="00A47726"/>
    <w:rsid w:val="00A51667"/>
    <w:rsid w:val="00A52363"/>
    <w:rsid w:val="00A5352C"/>
    <w:rsid w:val="00A53FC7"/>
    <w:rsid w:val="00A558B4"/>
    <w:rsid w:val="00A573D3"/>
    <w:rsid w:val="00A62ED4"/>
    <w:rsid w:val="00A65475"/>
    <w:rsid w:val="00A71A44"/>
    <w:rsid w:val="00A71B10"/>
    <w:rsid w:val="00A7663A"/>
    <w:rsid w:val="00A76C21"/>
    <w:rsid w:val="00A82223"/>
    <w:rsid w:val="00A84468"/>
    <w:rsid w:val="00A8486B"/>
    <w:rsid w:val="00A8618E"/>
    <w:rsid w:val="00A91950"/>
    <w:rsid w:val="00A94D72"/>
    <w:rsid w:val="00A96C13"/>
    <w:rsid w:val="00AA1DA2"/>
    <w:rsid w:val="00AA378E"/>
    <w:rsid w:val="00AA44FF"/>
    <w:rsid w:val="00AA45AA"/>
    <w:rsid w:val="00AA609F"/>
    <w:rsid w:val="00AA710B"/>
    <w:rsid w:val="00AB182C"/>
    <w:rsid w:val="00AB4425"/>
    <w:rsid w:val="00AB4ECB"/>
    <w:rsid w:val="00AB6061"/>
    <w:rsid w:val="00AB64EA"/>
    <w:rsid w:val="00AB6864"/>
    <w:rsid w:val="00AB6C9F"/>
    <w:rsid w:val="00AB707C"/>
    <w:rsid w:val="00AC1A5B"/>
    <w:rsid w:val="00AC4D91"/>
    <w:rsid w:val="00AC5B84"/>
    <w:rsid w:val="00AC5D71"/>
    <w:rsid w:val="00AC6BDA"/>
    <w:rsid w:val="00AC79E9"/>
    <w:rsid w:val="00AD0035"/>
    <w:rsid w:val="00AD0DC5"/>
    <w:rsid w:val="00AD1374"/>
    <w:rsid w:val="00AD23D4"/>
    <w:rsid w:val="00AD3910"/>
    <w:rsid w:val="00AD534F"/>
    <w:rsid w:val="00AD72DB"/>
    <w:rsid w:val="00AD778F"/>
    <w:rsid w:val="00AE20A3"/>
    <w:rsid w:val="00AE6B31"/>
    <w:rsid w:val="00AF3589"/>
    <w:rsid w:val="00AF44C1"/>
    <w:rsid w:val="00AF46D7"/>
    <w:rsid w:val="00AF4BC0"/>
    <w:rsid w:val="00AF5CB8"/>
    <w:rsid w:val="00AF6F22"/>
    <w:rsid w:val="00B0014B"/>
    <w:rsid w:val="00B00928"/>
    <w:rsid w:val="00B03B40"/>
    <w:rsid w:val="00B04FDB"/>
    <w:rsid w:val="00B06526"/>
    <w:rsid w:val="00B06705"/>
    <w:rsid w:val="00B071F0"/>
    <w:rsid w:val="00B07285"/>
    <w:rsid w:val="00B10822"/>
    <w:rsid w:val="00B10D68"/>
    <w:rsid w:val="00B10DAE"/>
    <w:rsid w:val="00B12B17"/>
    <w:rsid w:val="00B170E9"/>
    <w:rsid w:val="00B20FEC"/>
    <w:rsid w:val="00B2230B"/>
    <w:rsid w:val="00B227C6"/>
    <w:rsid w:val="00B238C0"/>
    <w:rsid w:val="00B26577"/>
    <w:rsid w:val="00B26F33"/>
    <w:rsid w:val="00B31AF0"/>
    <w:rsid w:val="00B31BAD"/>
    <w:rsid w:val="00B32BAA"/>
    <w:rsid w:val="00B33891"/>
    <w:rsid w:val="00B35EB1"/>
    <w:rsid w:val="00B35F3E"/>
    <w:rsid w:val="00B35F86"/>
    <w:rsid w:val="00B376DD"/>
    <w:rsid w:val="00B41E37"/>
    <w:rsid w:val="00B446D3"/>
    <w:rsid w:val="00B44D9A"/>
    <w:rsid w:val="00B45E08"/>
    <w:rsid w:val="00B46003"/>
    <w:rsid w:val="00B47132"/>
    <w:rsid w:val="00B475E8"/>
    <w:rsid w:val="00B50F4F"/>
    <w:rsid w:val="00B56D23"/>
    <w:rsid w:val="00B577F7"/>
    <w:rsid w:val="00B60004"/>
    <w:rsid w:val="00B61252"/>
    <w:rsid w:val="00B62492"/>
    <w:rsid w:val="00B63913"/>
    <w:rsid w:val="00B66CDB"/>
    <w:rsid w:val="00B7161A"/>
    <w:rsid w:val="00B74A82"/>
    <w:rsid w:val="00B77646"/>
    <w:rsid w:val="00B80882"/>
    <w:rsid w:val="00B8162B"/>
    <w:rsid w:val="00B85C4E"/>
    <w:rsid w:val="00B90FBE"/>
    <w:rsid w:val="00B926CE"/>
    <w:rsid w:val="00B92E0B"/>
    <w:rsid w:val="00BA149C"/>
    <w:rsid w:val="00BA181B"/>
    <w:rsid w:val="00BA5F81"/>
    <w:rsid w:val="00BA6154"/>
    <w:rsid w:val="00BA7011"/>
    <w:rsid w:val="00BA7380"/>
    <w:rsid w:val="00BA781D"/>
    <w:rsid w:val="00BB0155"/>
    <w:rsid w:val="00BB36D3"/>
    <w:rsid w:val="00BB62E1"/>
    <w:rsid w:val="00BB69A0"/>
    <w:rsid w:val="00BC039A"/>
    <w:rsid w:val="00BC0ACC"/>
    <w:rsid w:val="00BC23CB"/>
    <w:rsid w:val="00BC3A6A"/>
    <w:rsid w:val="00BC4DE1"/>
    <w:rsid w:val="00BC5100"/>
    <w:rsid w:val="00BC5BFB"/>
    <w:rsid w:val="00BC5EAD"/>
    <w:rsid w:val="00BD2064"/>
    <w:rsid w:val="00BD421B"/>
    <w:rsid w:val="00BD6CB4"/>
    <w:rsid w:val="00BD7926"/>
    <w:rsid w:val="00BE3C4C"/>
    <w:rsid w:val="00BE43AC"/>
    <w:rsid w:val="00BF1025"/>
    <w:rsid w:val="00BF176B"/>
    <w:rsid w:val="00BF2A10"/>
    <w:rsid w:val="00C00D5F"/>
    <w:rsid w:val="00C04FDA"/>
    <w:rsid w:val="00C05A96"/>
    <w:rsid w:val="00C061B8"/>
    <w:rsid w:val="00C12179"/>
    <w:rsid w:val="00C12B3A"/>
    <w:rsid w:val="00C144FF"/>
    <w:rsid w:val="00C14A92"/>
    <w:rsid w:val="00C15889"/>
    <w:rsid w:val="00C158E8"/>
    <w:rsid w:val="00C1663D"/>
    <w:rsid w:val="00C20004"/>
    <w:rsid w:val="00C20227"/>
    <w:rsid w:val="00C218FC"/>
    <w:rsid w:val="00C30757"/>
    <w:rsid w:val="00C30AB9"/>
    <w:rsid w:val="00C3266C"/>
    <w:rsid w:val="00C32FAA"/>
    <w:rsid w:val="00C365DC"/>
    <w:rsid w:val="00C37D56"/>
    <w:rsid w:val="00C41981"/>
    <w:rsid w:val="00C43099"/>
    <w:rsid w:val="00C4314A"/>
    <w:rsid w:val="00C46BC0"/>
    <w:rsid w:val="00C52F31"/>
    <w:rsid w:val="00C5503B"/>
    <w:rsid w:val="00C55528"/>
    <w:rsid w:val="00C61BE4"/>
    <w:rsid w:val="00C67EE3"/>
    <w:rsid w:val="00C726CD"/>
    <w:rsid w:val="00C73FCA"/>
    <w:rsid w:val="00C743F5"/>
    <w:rsid w:val="00C74A05"/>
    <w:rsid w:val="00C75F58"/>
    <w:rsid w:val="00C76023"/>
    <w:rsid w:val="00C7693D"/>
    <w:rsid w:val="00C76CF2"/>
    <w:rsid w:val="00C77BAC"/>
    <w:rsid w:val="00C77EE0"/>
    <w:rsid w:val="00C84650"/>
    <w:rsid w:val="00C86D97"/>
    <w:rsid w:val="00C875EB"/>
    <w:rsid w:val="00C878D2"/>
    <w:rsid w:val="00C9043D"/>
    <w:rsid w:val="00C92BFE"/>
    <w:rsid w:val="00C930D5"/>
    <w:rsid w:val="00C95581"/>
    <w:rsid w:val="00CA1C82"/>
    <w:rsid w:val="00CA2A35"/>
    <w:rsid w:val="00CA65C9"/>
    <w:rsid w:val="00CA65D6"/>
    <w:rsid w:val="00CA6D68"/>
    <w:rsid w:val="00CA6FE0"/>
    <w:rsid w:val="00CB001F"/>
    <w:rsid w:val="00CB1248"/>
    <w:rsid w:val="00CB245F"/>
    <w:rsid w:val="00CB7FD6"/>
    <w:rsid w:val="00CC1BB2"/>
    <w:rsid w:val="00CC278A"/>
    <w:rsid w:val="00CC2862"/>
    <w:rsid w:val="00CC4D0F"/>
    <w:rsid w:val="00CC5CBC"/>
    <w:rsid w:val="00CC6AC9"/>
    <w:rsid w:val="00CE0D7F"/>
    <w:rsid w:val="00CE149C"/>
    <w:rsid w:val="00CE6ABA"/>
    <w:rsid w:val="00CF1CC1"/>
    <w:rsid w:val="00CF2030"/>
    <w:rsid w:val="00CF211D"/>
    <w:rsid w:val="00CF2D92"/>
    <w:rsid w:val="00CF39ED"/>
    <w:rsid w:val="00CF5B47"/>
    <w:rsid w:val="00CF67D3"/>
    <w:rsid w:val="00CF79EA"/>
    <w:rsid w:val="00D0009A"/>
    <w:rsid w:val="00D02527"/>
    <w:rsid w:val="00D02BEF"/>
    <w:rsid w:val="00D05FF2"/>
    <w:rsid w:val="00D07766"/>
    <w:rsid w:val="00D108E1"/>
    <w:rsid w:val="00D14BCA"/>
    <w:rsid w:val="00D14C9C"/>
    <w:rsid w:val="00D1558D"/>
    <w:rsid w:val="00D15BA4"/>
    <w:rsid w:val="00D1777F"/>
    <w:rsid w:val="00D177A4"/>
    <w:rsid w:val="00D17B5E"/>
    <w:rsid w:val="00D17FAE"/>
    <w:rsid w:val="00D2019F"/>
    <w:rsid w:val="00D20DF0"/>
    <w:rsid w:val="00D21500"/>
    <w:rsid w:val="00D24EE0"/>
    <w:rsid w:val="00D257A5"/>
    <w:rsid w:val="00D25E5F"/>
    <w:rsid w:val="00D276C9"/>
    <w:rsid w:val="00D27738"/>
    <w:rsid w:val="00D27775"/>
    <w:rsid w:val="00D40635"/>
    <w:rsid w:val="00D41594"/>
    <w:rsid w:val="00D415FF"/>
    <w:rsid w:val="00D46C34"/>
    <w:rsid w:val="00D51CC5"/>
    <w:rsid w:val="00D51E0E"/>
    <w:rsid w:val="00D5268F"/>
    <w:rsid w:val="00D535D6"/>
    <w:rsid w:val="00D54EBB"/>
    <w:rsid w:val="00D55BC8"/>
    <w:rsid w:val="00D603DB"/>
    <w:rsid w:val="00D626FF"/>
    <w:rsid w:val="00D63924"/>
    <w:rsid w:val="00D64898"/>
    <w:rsid w:val="00D65109"/>
    <w:rsid w:val="00D66E2E"/>
    <w:rsid w:val="00D67F8D"/>
    <w:rsid w:val="00D700A8"/>
    <w:rsid w:val="00D7262A"/>
    <w:rsid w:val="00D72ED1"/>
    <w:rsid w:val="00D73D3B"/>
    <w:rsid w:val="00D74486"/>
    <w:rsid w:val="00D7560C"/>
    <w:rsid w:val="00D75E1C"/>
    <w:rsid w:val="00D76118"/>
    <w:rsid w:val="00D7638D"/>
    <w:rsid w:val="00D82662"/>
    <w:rsid w:val="00D83B0C"/>
    <w:rsid w:val="00D842D3"/>
    <w:rsid w:val="00D850A1"/>
    <w:rsid w:val="00D91E7F"/>
    <w:rsid w:val="00D92516"/>
    <w:rsid w:val="00D9451A"/>
    <w:rsid w:val="00D9534A"/>
    <w:rsid w:val="00D9655B"/>
    <w:rsid w:val="00D9695D"/>
    <w:rsid w:val="00DA1CEE"/>
    <w:rsid w:val="00DA2FD2"/>
    <w:rsid w:val="00DA6A25"/>
    <w:rsid w:val="00DA77FC"/>
    <w:rsid w:val="00DB1C9C"/>
    <w:rsid w:val="00DB27B1"/>
    <w:rsid w:val="00DB5F21"/>
    <w:rsid w:val="00DB7D46"/>
    <w:rsid w:val="00DC0666"/>
    <w:rsid w:val="00DC0853"/>
    <w:rsid w:val="00DC2352"/>
    <w:rsid w:val="00DC2B5C"/>
    <w:rsid w:val="00DC336B"/>
    <w:rsid w:val="00DC3FE1"/>
    <w:rsid w:val="00DC5706"/>
    <w:rsid w:val="00DC6752"/>
    <w:rsid w:val="00DC7068"/>
    <w:rsid w:val="00DD076F"/>
    <w:rsid w:val="00DE3465"/>
    <w:rsid w:val="00DE4F16"/>
    <w:rsid w:val="00DF331F"/>
    <w:rsid w:val="00DF4FCA"/>
    <w:rsid w:val="00DF67BD"/>
    <w:rsid w:val="00E04003"/>
    <w:rsid w:val="00E07050"/>
    <w:rsid w:val="00E07CFA"/>
    <w:rsid w:val="00E101B8"/>
    <w:rsid w:val="00E1317B"/>
    <w:rsid w:val="00E13407"/>
    <w:rsid w:val="00E135BB"/>
    <w:rsid w:val="00E2171A"/>
    <w:rsid w:val="00E21921"/>
    <w:rsid w:val="00E224AF"/>
    <w:rsid w:val="00E230C0"/>
    <w:rsid w:val="00E232E4"/>
    <w:rsid w:val="00E23566"/>
    <w:rsid w:val="00E23BDF"/>
    <w:rsid w:val="00E24CE5"/>
    <w:rsid w:val="00E25594"/>
    <w:rsid w:val="00E35CE6"/>
    <w:rsid w:val="00E36BC9"/>
    <w:rsid w:val="00E40273"/>
    <w:rsid w:val="00E40BD8"/>
    <w:rsid w:val="00E40EF5"/>
    <w:rsid w:val="00E41F22"/>
    <w:rsid w:val="00E42568"/>
    <w:rsid w:val="00E43BA4"/>
    <w:rsid w:val="00E44AA3"/>
    <w:rsid w:val="00E510BC"/>
    <w:rsid w:val="00E51B8C"/>
    <w:rsid w:val="00E604EA"/>
    <w:rsid w:val="00E60E35"/>
    <w:rsid w:val="00E62FDD"/>
    <w:rsid w:val="00E65A42"/>
    <w:rsid w:val="00E65ED1"/>
    <w:rsid w:val="00E6785D"/>
    <w:rsid w:val="00E70C2D"/>
    <w:rsid w:val="00E75CF6"/>
    <w:rsid w:val="00E76AF6"/>
    <w:rsid w:val="00E80A90"/>
    <w:rsid w:val="00E81554"/>
    <w:rsid w:val="00E81765"/>
    <w:rsid w:val="00E82974"/>
    <w:rsid w:val="00E84CCD"/>
    <w:rsid w:val="00E85AAA"/>
    <w:rsid w:val="00E86B31"/>
    <w:rsid w:val="00E8727F"/>
    <w:rsid w:val="00E9264F"/>
    <w:rsid w:val="00E940BE"/>
    <w:rsid w:val="00E966F4"/>
    <w:rsid w:val="00E967E7"/>
    <w:rsid w:val="00E96865"/>
    <w:rsid w:val="00E97CDF"/>
    <w:rsid w:val="00EA6082"/>
    <w:rsid w:val="00EA6418"/>
    <w:rsid w:val="00EB1B13"/>
    <w:rsid w:val="00EB1FC2"/>
    <w:rsid w:val="00EB22DB"/>
    <w:rsid w:val="00EB251F"/>
    <w:rsid w:val="00EB62A6"/>
    <w:rsid w:val="00EB70FE"/>
    <w:rsid w:val="00EC2855"/>
    <w:rsid w:val="00EC2967"/>
    <w:rsid w:val="00EC3B08"/>
    <w:rsid w:val="00EC476E"/>
    <w:rsid w:val="00EC4EFD"/>
    <w:rsid w:val="00EC6E35"/>
    <w:rsid w:val="00ED2221"/>
    <w:rsid w:val="00ED2721"/>
    <w:rsid w:val="00ED3646"/>
    <w:rsid w:val="00ED5155"/>
    <w:rsid w:val="00ED71B9"/>
    <w:rsid w:val="00ED7CA8"/>
    <w:rsid w:val="00EE33C7"/>
    <w:rsid w:val="00EE3E30"/>
    <w:rsid w:val="00EF3949"/>
    <w:rsid w:val="00EF7193"/>
    <w:rsid w:val="00F01CA1"/>
    <w:rsid w:val="00F0227D"/>
    <w:rsid w:val="00F0526B"/>
    <w:rsid w:val="00F07BD9"/>
    <w:rsid w:val="00F1336B"/>
    <w:rsid w:val="00F14111"/>
    <w:rsid w:val="00F176E3"/>
    <w:rsid w:val="00F17981"/>
    <w:rsid w:val="00F25712"/>
    <w:rsid w:val="00F31B4C"/>
    <w:rsid w:val="00F32465"/>
    <w:rsid w:val="00F33C17"/>
    <w:rsid w:val="00F353CE"/>
    <w:rsid w:val="00F35B86"/>
    <w:rsid w:val="00F41C51"/>
    <w:rsid w:val="00F43C17"/>
    <w:rsid w:val="00F45971"/>
    <w:rsid w:val="00F469EC"/>
    <w:rsid w:val="00F515D0"/>
    <w:rsid w:val="00F52A53"/>
    <w:rsid w:val="00F54FD5"/>
    <w:rsid w:val="00F56FEE"/>
    <w:rsid w:val="00F572C5"/>
    <w:rsid w:val="00F604AE"/>
    <w:rsid w:val="00F61C7C"/>
    <w:rsid w:val="00F6206C"/>
    <w:rsid w:val="00F62F66"/>
    <w:rsid w:val="00F6347A"/>
    <w:rsid w:val="00F63EBC"/>
    <w:rsid w:val="00F63F4F"/>
    <w:rsid w:val="00F648E5"/>
    <w:rsid w:val="00F65602"/>
    <w:rsid w:val="00F66954"/>
    <w:rsid w:val="00F676E7"/>
    <w:rsid w:val="00F70909"/>
    <w:rsid w:val="00F74FBB"/>
    <w:rsid w:val="00F772E1"/>
    <w:rsid w:val="00F77B6B"/>
    <w:rsid w:val="00F81167"/>
    <w:rsid w:val="00F83858"/>
    <w:rsid w:val="00F83AE5"/>
    <w:rsid w:val="00F853B4"/>
    <w:rsid w:val="00F856C1"/>
    <w:rsid w:val="00F87104"/>
    <w:rsid w:val="00F904CA"/>
    <w:rsid w:val="00F9168D"/>
    <w:rsid w:val="00F926B5"/>
    <w:rsid w:val="00F92C97"/>
    <w:rsid w:val="00F964A6"/>
    <w:rsid w:val="00F96E93"/>
    <w:rsid w:val="00F97E16"/>
    <w:rsid w:val="00FA106B"/>
    <w:rsid w:val="00FA25E3"/>
    <w:rsid w:val="00FA55D7"/>
    <w:rsid w:val="00FA5BED"/>
    <w:rsid w:val="00FA6170"/>
    <w:rsid w:val="00FA791D"/>
    <w:rsid w:val="00FB1BB3"/>
    <w:rsid w:val="00FB2937"/>
    <w:rsid w:val="00FB591D"/>
    <w:rsid w:val="00FB5F26"/>
    <w:rsid w:val="00FB750F"/>
    <w:rsid w:val="00FC2A5B"/>
    <w:rsid w:val="00FC5E97"/>
    <w:rsid w:val="00FC6166"/>
    <w:rsid w:val="00FD0516"/>
    <w:rsid w:val="00FD0A69"/>
    <w:rsid w:val="00FD2F86"/>
    <w:rsid w:val="00FD3D1D"/>
    <w:rsid w:val="00FD5810"/>
    <w:rsid w:val="00FD608F"/>
    <w:rsid w:val="00FD6406"/>
    <w:rsid w:val="00FD6A07"/>
    <w:rsid w:val="00FD71BD"/>
    <w:rsid w:val="00FD78E5"/>
    <w:rsid w:val="00FE08F2"/>
    <w:rsid w:val="00FE2728"/>
    <w:rsid w:val="00FE5034"/>
    <w:rsid w:val="00FE63AA"/>
    <w:rsid w:val="00FE76DD"/>
    <w:rsid w:val="00FE7D60"/>
    <w:rsid w:val="00FF18DB"/>
    <w:rsid w:val="00FF1C78"/>
    <w:rsid w:val="00FF45F4"/>
    <w:rsid w:val="00FF52BD"/>
    <w:rsid w:val="00FF7D0E"/>
    <w:rsid w:val="3D587B19"/>
    <w:rsid w:val="5FD98C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943037FF-3C23-4084-A269-7703DD3CC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3148DB"/>
    <w:pPr>
      <w:numPr>
        <w:numId w:val="5"/>
      </w:numPr>
      <w:spacing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apple-converted-space">
    <w:name w:val="apple-converted-space"/>
    <w:rsid w:val="000B644F"/>
  </w:style>
  <w:style w:type="paragraph" w:customStyle="1" w:styleId="draftproposal">
    <w:name w:val="draftproposal"/>
    <w:basedOn w:val="Normal"/>
    <w:uiPriority w:val="99"/>
    <w:rsid w:val="003148DB"/>
    <w:pPr>
      <w:overflowPunct/>
      <w:autoSpaceDE/>
      <w:autoSpaceDN/>
      <w:adjustRightInd/>
      <w:spacing w:after="0"/>
      <w:jc w:val="left"/>
      <w:textAlignment w:val="auto"/>
    </w:pPr>
    <w:rPr>
      <w:rFonts w:ascii="Times New Roman" w:eastAsiaTheme="minorHAnsi" w:hAnsi="Times New Roman" w:cs="Times New Roman"/>
      <w:sz w:val="24"/>
      <w:szCs w:val="24"/>
      <w:lang w:val="fr-FR" w:eastAsia="fr-FR"/>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4b-e/Docs/R1-2104076.zip" TargetMode="Externa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hyperlink" Target="https://www.3gpp.org/ftp/tsg_ran/WG2_RL2/TSGR2_113bis-e/Inbox/R2-2104376.zip"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Docs/R1-2104076.zip" TargetMode="External"/><Relationship Id="rId24" Type="http://schemas.openxmlformats.org/officeDocument/2006/relationships/hyperlink" Target="https://www.3gpp.org/ftp/tsg_ran/WG1_RL1/TSGR1_104b-e/Docs/R1-2104076.zip" TargetMode="Externa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https://www.3gpp.org/ftp/tsg_ran/WG1_RL1/TSGR1_104b-e/Docs/R1-2103936.zip" TargetMode="Externa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yperlink" Target="https://www.3gpp.org/ftp/tsg_ran/WG1_RL1/TSGR1_104b-e/Docs/R1-210407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26A453-7417-49F3-B45B-D8B61D964BD4}">
  <ds:schemaRefs>
    <ds:schemaRef ds:uri="http://schemas.microsoft.com/sharepoint/v3/contenttype/forms"/>
  </ds:schemaRefs>
</ds:datastoreItem>
</file>

<file path=customXml/itemProps4.xml><?xml version="1.0" encoding="utf-8"?>
<ds:datastoreItem xmlns:ds="http://schemas.openxmlformats.org/officeDocument/2006/customXml" ds:itemID="{EAB5172C-E84E-4CA3-9C90-8DA13DEE9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2567</TotalTime>
  <Pages>6</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16156</CharactersWithSpaces>
  <SharedDoc>false</SharedDoc>
  <HLinks>
    <vt:vector size="54" baseType="variant">
      <vt:variant>
        <vt:i4>1048679</vt:i4>
      </vt:variant>
      <vt:variant>
        <vt:i4>36</vt:i4>
      </vt:variant>
      <vt:variant>
        <vt:i4>0</vt:i4>
      </vt:variant>
      <vt:variant>
        <vt:i4>5</vt:i4>
      </vt:variant>
      <vt:variant>
        <vt:lpwstr>https://www.3gpp.org/ftp/tsg_ran/WG1_RL1/TSGR1_103-e/Docs/R1-2009748.zip</vt:lpwstr>
      </vt:variant>
      <vt:variant>
        <vt:lpwstr/>
      </vt:variant>
      <vt:variant>
        <vt:i4>2031671</vt:i4>
      </vt:variant>
      <vt:variant>
        <vt:i4>32</vt:i4>
      </vt:variant>
      <vt:variant>
        <vt:i4>0</vt:i4>
      </vt:variant>
      <vt:variant>
        <vt:i4>5</vt:i4>
      </vt:variant>
      <vt:variant>
        <vt:lpwstr/>
      </vt:variant>
      <vt:variant>
        <vt:lpwstr>_Toc61593070</vt:lpwstr>
      </vt:variant>
      <vt:variant>
        <vt:i4>1441846</vt:i4>
      </vt:variant>
      <vt:variant>
        <vt:i4>29</vt:i4>
      </vt:variant>
      <vt:variant>
        <vt:i4>0</vt:i4>
      </vt:variant>
      <vt:variant>
        <vt:i4>5</vt:i4>
      </vt:variant>
      <vt:variant>
        <vt:lpwstr/>
      </vt:variant>
      <vt:variant>
        <vt:lpwstr>_Toc61593069</vt:lpwstr>
      </vt:variant>
      <vt:variant>
        <vt:i4>1507382</vt:i4>
      </vt:variant>
      <vt:variant>
        <vt:i4>26</vt:i4>
      </vt:variant>
      <vt:variant>
        <vt:i4>0</vt:i4>
      </vt:variant>
      <vt:variant>
        <vt:i4>5</vt:i4>
      </vt:variant>
      <vt:variant>
        <vt:lpwstr/>
      </vt:variant>
      <vt:variant>
        <vt:lpwstr>_Toc61593068</vt:lpwstr>
      </vt:variant>
      <vt:variant>
        <vt:i4>1572918</vt:i4>
      </vt:variant>
      <vt:variant>
        <vt:i4>23</vt:i4>
      </vt:variant>
      <vt:variant>
        <vt:i4>0</vt:i4>
      </vt:variant>
      <vt:variant>
        <vt:i4>5</vt:i4>
      </vt:variant>
      <vt:variant>
        <vt:lpwstr/>
      </vt:variant>
      <vt:variant>
        <vt:lpwstr>_Toc61593067</vt:lpwstr>
      </vt:variant>
      <vt:variant>
        <vt:i4>1638454</vt:i4>
      </vt:variant>
      <vt:variant>
        <vt:i4>20</vt:i4>
      </vt:variant>
      <vt:variant>
        <vt:i4>0</vt:i4>
      </vt:variant>
      <vt:variant>
        <vt:i4>5</vt:i4>
      </vt:variant>
      <vt:variant>
        <vt:lpwstr/>
      </vt:variant>
      <vt:variant>
        <vt:lpwstr>_Toc61593066</vt:lpwstr>
      </vt:variant>
      <vt:variant>
        <vt:i4>1900599</vt:i4>
      </vt:variant>
      <vt:variant>
        <vt:i4>14</vt:i4>
      </vt:variant>
      <vt:variant>
        <vt:i4>0</vt:i4>
      </vt:variant>
      <vt:variant>
        <vt:i4>5</vt:i4>
      </vt:variant>
      <vt:variant>
        <vt:lpwstr/>
      </vt:variant>
      <vt:variant>
        <vt:lpwstr>_Toc61593072</vt:lpwstr>
      </vt:variant>
      <vt:variant>
        <vt:i4>1966135</vt:i4>
      </vt:variant>
      <vt:variant>
        <vt:i4>11</vt:i4>
      </vt:variant>
      <vt:variant>
        <vt:i4>0</vt:i4>
      </vt:variant>
      <vt:variant>
        <vt:i4>5</vt:i4>
      </vt:variant>
      <vt:variant>
        <vt:lpwstr/>
      </vt:variant>
      <vt:variant>
        <vt:lpwstr>_Toc61593071</vt:lpwstr>
      </vt:variant>
      <vt:variant>
        <vt:i4>1048679</vt:i4>
      </vt:variant>
      <vt:variant>
        <vt:i4>0</vt:i4>
      </vt:variant>
      <vt:variant>
        <vt:i4>0</vt:i4>
      </vt:variant>
      <vt:variant>
        <vt:i4>5</vt:i4>
      </vt:variant>
      <vt:variant>
        <vt:lpwstr>https://www.3gpp.org/ftp/tsg_ran/WG1_RL1/TSGR1_103-e/Docs/R1-2009748.zip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264</cp:revision>
  <dcterms:created xsi:type="dcterms:W3CDTF">2019-05-24T22:37:00Z</dcterms:created>
  <dcterms:modified xsi:type="dcterms:W3CDTF">2021-05-12T01:31:00Z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